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1248-2021-QJEO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重庆久润电力工程技术有限公司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ascii="宋体" w:hAnsi="宋体" w:eastAsia="宋体" w:cs="宋体"/>
          <w:sz w:val="28"/>
          <w:szCs w:val="28"/>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重庆久润电力工程技术有限公司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重庆市沙坪坝区新建二村18号2幢17-8</w:t>
            </w:r>
            <w:bookmarkEnd w:id="5"/>
          </w:p>
        </w:tc>
        <w:tc>
          <w:tcPr>
            <w:tcW w:w="1242" w:type="dxa"/>
            <w:vMerge w:val="restart"/>
            <w:vAlign w:val="center"/>
          </w:tcPr>
          <w:p>
            <w:r>
              <w:rPr>
                <w:rFonts w:hint="eastAsia"/>
              </w:rPr>
              <w:t>邮编</w:t>
            </w:r>
          </w:p>
        </w:tc>
        <w:tc>
          <w:tcPr>
            <w:tcW w:w="1771" w:type="dxa"/>
          </w:tcPr>
          <w:p>
            <w:bookmarkStart w:id="6" w:name="注册邮编"/>
            <w:r>
              <w:t>400030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重庆市沙坪坝区新建二村18号2幢17-8</w:t>
            </w:r>
            <w:bookmarkEnd w:id="7"/>
          </w:p>
        </w:tc>
        <w:tc>
          <w:tcPr>
            <w:tcW w:w="1242" w:type="dxa"/>
            <w:vMerge w:val="continue"/>
            <w:vAlign w:val="center"/>
          </w:tcPr>
          <w:p/>
        </w:tc>
        <w:tc>
          <w:tcPr>
            <w:tcW w:w="1771" w:type="dxa"/>
          </w:tcPr>
          <w:p>
            <w:bookmarkStart w:id="8" w:name="办公邮编"/>
            <w:r>
              <w:t>400050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秦敏</w:t>
            </w:r>
            <w:bookmarkEnd w:id="9"/>
          </w:p>
        </w:tc>
        <w:tc>
          <w:tcPr>
            <w:tcW w:w="1313" w:type="dxa"/>
            <w:vAlign w:val="center"/>
          </w:tcPr>
          <w:p>
            <w:r>
              <w:rPr>
                <w:rFonts w:hint="eastAsia"/>
              </w:rPr>
              <w:t>电话.</w:t>
            </w:r>
          </w:p>
        </w:tc>
        <w:tc>
          <w:tcPr>
            <w:tcW w:w="2180" w:type="dxa"/>
            <w:vAlign w:val="center"/>
          </w:tcPr>
          <w:p>
            <w:bookmarkStart w:id="10" w:name="联系人电话"/>
            <w:r>
              <w:t>15923508863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何刚</w:t>
            </w:r>
            <w:bookmarkEnd w:id="12"/>
          </w:p>
        </w:tc>
        <w:tc>
          <w:tcPr>
            <w:tcW w:w="1313" w:type="dxa"/>
            <w:vAlign w:val="center"/>
          </w:tcPr>
          <w:p>
            <w:r>
              <w:rPr>
                <w:rFonts w:hint="eastAsia"/>
              </w:rPr>
              <w:t>管理者代表</w:t>
            </w:r>
          </w:p>
        </w:tc>
        <w:tc>
          <w:tcPr>
            <w:tcW w:w="2180" w:type="dxa"/>
          </w:tcPr>
          <w:p>
            <w:bookmarkStart w:id="13" w:name="管理者代表"/>
            <w:r>
              <w:t>秦敏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669" w:type="dxa"/>
            <w:shd w:val="clear" w:color="auto" w:fill="auto"/>
          </w:tcPr>
          <w:p>
            <w:pPr>
              <w:rPr>
                <w:highlight w:val="none"/>
              </w:rPr>
            </w:pPr>
            <w:r>
              <w:rPr>
                <w:rFonts w:hint="eastAsia"/>
                <w:highlight w:val="none"/>
              </w:rPr>
              <w:t>生产/服务提供流程简图</w:t>
            </w:r>
          </w:p>
        </w:tc>
        <w:tc>
          <w:tcPr>
            <w:tcW w:w="8058" w:type="dxa"/>
            <w:gridSpan w:val="5"/>
            <w:shd w:val="clear" w:color="auto" w:fill="auto"/>
          </w:tcPr>
          <w:p>
            <w:pPr>
              <w:snapToGrid w:val="0"/>
              <w:spacing w:line="280" w:lineRule="exact"/>
              <w:rPr>
                <w:rFonts w:hint="eastAsia" w:asciiTheme="minorEastAsia" w:hAnsiTheme="minorEastAsia" w:eastAsiaTheme="minorEastAsia"/>
                <w:szCs w:val="24"/>
                <w:highlight w:val="none"/>
              </w:rPr>
            </w:pPr>
            <w:r>
              <w:rPr>
                <w:rFonts w:hint="eastAsia" w:asciiTheme="minorEastAsia" w:hAnsiTheme="minorEastAsia" w:eastAsiaTheme="minorEastAsia"/>
                <w:szCs w:val="24"/>
                <w:highlight w:val="none"/>
              </w:rPr>
              <w:t>生产/服务流程图：</w:t>
            </w:r>
          </w:p>
          <w:p>
            <w:pPr>
              <w:rPr>
                <w:highlight w:val="none"/>
              </w:rPr>
            </w:pPr>
            <w:r>
              <w:rPr>
                <w:rFonts w:hint="eastAsia" w:asciiTheme="minorEastAsia" w:hAnsiTheme="minorEastAsia" w:eastAsiaTheme="minorEastAsia"/>
                <w:szCs w:val="24"/>
                <w:highlight w:val="none"/>
              </w:rPr>
              <w:t>签订合同—组建项目部—编制施工组织设计—组织施工—过程检验—分部分项验收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2021年12月03日 上午至2021年12月05日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EC：电子与智能化工程专业承包、消防设施工程专业承包</w:t>
            </w:r>
          </w:p>
          <w:p>
            <w:r>
              <w:t>E：电子与智能化工程专业承包、消防设施工程专业承包所涉及场所的相关环境管理活动</w:t>
            </w:r>
          </w:p>
          <w:p>
            <w:r>
              <w:t>O：电子与智能化工程专业承包、消防设施工程专业承包所涉及场所的相关职业健康安全管理活动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EC：28.07.01;28.07.03</w:t>
            </w:r>
          </w:p>
          <w:p>
            <w:r>
              <w:t>E：28.07.01;28.07.03</w:t>
            </w:r>
          </w:p>
          <w:p>
            <w:r>
              <w:t>O：28.07.01;28.07.03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不适用ISO9001的条款</w:t>
            </w:r>
          </w:p>
        </w:tc>
        <w:tc>
          <w:tcPr>
            <w:tcW w:w="7831" w:type="dxa"/>
            <w:gridSpan w:val="3"/>
          </w:tcPr>
          <w:p>
            <w:pPr>
              <w:rPr>
                <w:rFonts w:hint="default" w:eastAsia="宋体"/>
                <w:highlight w:val="none"/>
                <w:lang w:val="en-US" w:eastAsia="zh-CN"/>
              </w:rPr>
            </w:pPr>
            <w:r>
              <w:rPr>
                <w:rFonts w:hint="eastAsia"/>
                <w:highlight w:val="none"/>
                <w:lang w:val="en-US" w:eastAsia="zh-CN"/>
              </w:rPr>
              <w:t>Q8.3,</w:t>
            </w:r>
            <w:r>
              <w:rPr>
                <w:highlight w:val="none"/>
              </w:rPr>
              <w:t>EC</w:t>
            </w:r>
            <w:r>
              <w:rPr>
                <w:rFonts w:hint="eastAsia" w:ascii="宋体" w:hAnsi="宋体" w:eastAsia="宋体" w:cs="宋体"/>
                <w:bCs/>
                <w:sz w:val="21"/>
                <w:szCs w:val="21"/>
                <w:highlight w:val="none"/>
              </w:rPr>
              <w:t>10.3</w:t>
            </w:r>
            <w:r>
              <w:rPr>
                <w:rFonts w:hint="eastAsia" w:ascii="宋体" w:hAnsi="宋体" w:eastAsia="宋体" w:cs="宋体"/>
                <w:bCs/>
                <w:sz w:val="21"/>
                <w:szCs w:val="21"/>
                <w:highlight w:val="none"/>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ascii="宋体" w:hAnsi="宋体" w:eastAsia="宋体" w:cs="宋体"/>
              </w:rPr>
              <w:t>■</w:t>
            </w:r>
            <w:r>
              <w:rPr>
                <w:rFonts w:hint="eastAsia"/>
              </w:rPr>
              <w:t>受审核组织没有设计开发的能力</w:t>
            </w:r>
          </w:p>
          <w:p>
            <w:r>
              <w:rPr>
                <w:rFonts w:hint="eastAsia" w:ascii="宋体" w:hAnsi="宋体" w:eastAsia="宋体" w:cs="宋体"/>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96"/>
        <w:gridCol w:w="690"/>
        <w:gridCol w:w="1610"/>
        <w:gridCol w:w="20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96" w:type="dxa"/>
            <w:shd w:val="clear" w:color="auto" w:fill="F3F3F3"/>
            <w:tcMar>
              <w:left w:w="57" w:type="dxa"/>
              <w:right w:w="57" w:type="dxa"/>
            </w:tcMar>
          </w:tcPr>
          <w:p>
            <w:r>
              <w:rPr>
                <w:rFonts w:hint="eastAsia"/>
              </w:rPr>
              <w:t>经营场所的地址</w:t>
            </w:r>
          </w:p>
          <w:p>
            <w:r>
              <w:rPr>
                <w:rFonts w:hint="eastAsia"/>
              </w:rPr>
              <w:t>（多现场和临时现场）</w:t>
            </w:r>
          </w:p>
        </w:tc>
        <w:tc>
          <w:tcPr>
            <w:tcW w:w="690" w:type="dxa"/>
            <w:shd w:val="clear" w:color="auto" w:fill="F3F3F3"/>
            <w:tcMar>
              <w:left w:w="57" w:type="dxa"/>
              <w:right w:w="57" w:type="dxa"/>
            </w:tcMar>
          </w:tcPr>
          <w:p>
            <w:r>
              <w:rPr>
                <w:rFonts w:hint="eastAsia"/>
              </w:rPr>
              <w:t>员工人数</w:t>
            </w:r>
          </w:p>
        </w:tc>
        <w:tc>
          <w:tcPr>
            <w:tcW w:w="1610" w:type="dxa"/>
            <w:shd w:val="clear" w:color="auto" w:fill="F3F3F3"/>
            <w:tcMar>
              <w:left w:w="57" w:type="dxa"/>
              <w:right w:w="57" w:type="dxa"/>
            </w:tcMar>
          </w:tcPr>
          <w:p>
            <w:r>
              <w:rPr>
                <w:rFonts w:hint="eastAsia"/>
              </w:rPr>
              <w:t>审核范围（产品和过程）</w:t>
            </w:r>
          </w:p>
          <w:p/>
          <w:p/>
        </w:tc>
        <w:tc>
          <w:tcPr>
            <w:tcW w:w="20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ascii="Times New Roman" w:hAnsi="Times New Roman" w:eastAsia="宋体" w:cs="Times New Roman"/>
                <w:kern w:val="2"/>
                <w:sz w:val="21"/>
                <w:szCs w:val="21"/>
                <w:lang w:val="de-DE" w:eastAsia="ja-JP" w:bidi="ar-SA"/>
              </w:rPr>
            </w:pPr>
            <w:r>
              <w:rPr>
                <w:rFonts w:hint="eastAsia"/>
                <w:szCs w:val="21"/>
                <w:lang w:eastAsia="zh-CN"/>
              </w:rPr>
              <w:t>重庆久润电力工程技术有限公司</w:t>
            </w:r>
            <w:r>
              <w:rPr>
                <w:rFonts w:hint="eastAsia"/>
                <w:szCs w:val="21"/>
              </w:rPr>
              <w:t>/</w:t>
            </w:r>
            <w:r>
              <w:rPr>
                <w:sz w:val="21"/>
                <w:szCs w:val="21"/>
              </w:rPr>
              <w:t>重庆市沙坪坝区新建二村18号2幢17-8</w:t>
            </w:r>
          </w:p>
        </w:tc>
        <w:tc>
          <w:tcPr>
            <w:tcW w:w="1996"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重庆市沙坪坝区新建二村18号2幢17-8</w:t>
            </w:r>
          </w:p>
        </w:tc>
        <w:tc>
          <w:tcPr>
            <w:tcW w:w="690"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en-US" w:eastAsia="zh-CN"/>
              </w:rPr>
              <w:t>15</w:t>
            </w:r>
            <w:r>
              <w:rPr>
                <w:rFonts w:hint="eastAsia" w:eastAsia="黑体"/>
                <w:szCs w:val="21"/>
              </w:rPr>
              <w:t>人</w:t>
            </w:r>
          </w:p>
        </w:tc>
        <w:tc>
          <w:tcPr>
            <w:tcW w:w="1610" w:type="dxa"/>
            <w:vAlign w:val="center"/>
          </w:tcPr>
          <w:p>
            <w:pPr>
              <w:pStyle w:val="22"/>
              <w:rPr>
                <w:rFonts w:ascii="Times New Roman" w:hAnsi="Times New Roman" w:eastAsia="黑体" w:cs="Arial"/>
                <w:kern w:val="2"/>
                <w:sz w:val="21"/>
                <w:szCs w:val="21"/>
                <w:lang w:val="en-US" w:eastAsia="ja-JP" w:bidi="ar-SA"/>
              </w:rPr>
            </w:pPr>
            <w:r>
              <w:rPr>
                <w:sz w:val="21"/>
                <w:szCs w:val="21"/>
              </w:rPr>
              <w:t>电子与智能化工程专业承包、消防设施工程专业承包</w:t>
            </w:r>
          </w:p>
        </w:tc>
        <w:tc>
          <w:tcPr>
            <w:tcW w:w="201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 xml:space="preserve">GB/T 50430-2017 </w:t>
            </w:r>
            <w:r>
              <w:rPr>
                <w:rFonts w:hint="eastAsia" w:ascii="宋体" w:hAnsi="宋体"/>
                <w:b/>
                <w:sz w:val="21"/>
                <w:szCs w:val="21"/>
                <w:lang w:eastAsia="zh-CN"/>
              </w:rPr>
              <w:t>、</w:t>
            </w:r>
            <w:r>
              <w:rPr>
                <w:rFonts w:hint="eastAsia" w:ascii="宋体" w:hAnsi="宋体"/>
                <w:b/>
                <w:szCs w:val="21"/>
              </w:rPr>
              <w:t>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02</w:t>
            </w:r>
          </w:p>
        </w:tc>
        <w:tc>
          <w:tcPr>
            <w:tcW w:w="2267" w:type="dxa"/>
            <w:vAlign w:val="top"/>
          </w:tcPr>
          <w:p>
            <w:pPr>
              <w:spacing w:before="40" w:after="40"/>
              <w:rPr>
                <w:rFonts w:ascii="Times New Roman" w:hAnsi="Times New Roman" w:eastAsia="宋体" w:cs="Times New Roman"/>
                <w:kern w:val="2"/>
                <w:sz w:val="21"/>
                <w:szCs w:val="21"/>
                <w:lang w:val="en-US" w:eastAsia="ja-JP" w:bidi="ar-SA"/>
              </w:rPr>
            </w:pPr>
            <w:r>
              <w:rPr>
                <w:rFonts w:hint="eastAsia"/>
                <w:szCs w:val="21"/>
                <w:lang w:eastAsia="zh-CN"/>
              </w:rPr>
              <w:t>重庆久润电力工程技术有限公司</w:t>
            </w:r>
            <w:r>
              <w:rPr>
                <w:rFonts w:hint="eastAsia"/>
                <w:szCs w:val="21"/>
              </w:rPr>
              <w:t>/</w:t>
            </w:r>
            <w:r>
              <w:rPr>
                <w:sz w:val="21"/>
                <w:szCs w:val="21"/>
              </w:rPr>
              <w:t>重庆市沙坪坝区新建二村18号2幢17-8</w:t>
            </w:r>
          </w:p>
        </w:tc>
        <w:tc>
          <w:tcPr>
            <w:tcW w:w="1996" w:type="dxa"/>
            <w:vAlign w:val="top"/>
          </w:tcPr>
          <w:p>
            <w:pPr>
              <w:spacing w:before="40" w:after="40"/>
              <w:rPr>
                <w:rFonts w:hint="eastAsia" w:ascii="Times New Roman" w:hAnsi="Times New Roman" w:eastAsia="宋体" w:cs="Times New Roman"/>
                <w:kern w:val="2"/>
                <w:sz w:val="21"/>
                <w:szCs w:val="21"/>
                <w:highlight w:val="yellow"/>
                <w:lang w:val="de-DE" w:eastAsia="ja-JP" w:bidi="ar-SA"/>
              </w:rPr>
            </w:pPr>
            <w:r>
              <w:rPr>
                <w:rFonts w:hint="eastAsia"/>
                <w:sz w:val="22"/>
                <w:szCs w:val="22"/>
              </w:rPr>
              <w:t>重庆市开州区汉丰街开州大道中段99-2</w:t>
            </w:r>
            <w:r>
              <w:rPr>
                <w:rFonts w:hint="eastAsia"/>
                <w:sz w:val="22"/>
                <w:szCs w:val="22"/>
                <w:lang w:eastAsia="zh-CN"/>
              </w:rPr>
              <w:t>（</w:t>
            </w:r>
            <w:r>
              <w:rPr>
                <w:rFonts w:hint="eastAsia"/>
                <w:sz w:val="22"/>
                <w:szCs w:val="22"/>
                <w:lang w:val="en-US" w:eastAsia="zh-CN"/>
              </w:rPr>
              <w:t>在建项目</w:t>
            </w:r>
            <w:r>
              <w:rPr>
                <w:rFonts w:hint="eastAsia"/>
                <w:sz w:val="22"/>
                <w:szCs w:val="22"/>
                <w:lang w:eastAsia="zh-CN"/>
              </w:rPr>
              <w:t>）</w:t>
            </w:r>
          </w:p>
        </w:tc>
        <w:tc>
          <w:tcPr>
            <w:tcW w:w="690" w:type="dxa"/>
            <w:vAlign w:val="center"/>
          </w:tcPr>
          <w:p>
            <w:pPr>
              <w:spacing w:before="40" w:after="40"/>
              <w:rPr>
                <w:rFonts w:ascii="Times New Roman" w:hAnsi="Times New Roman" w:eastAsia="黑体" w:cs="Times New Roman"/>
                <w:kern w:val="2"/>
                <w:sz w:val="21"/>
                <w:szCs w:val="21"/>
                <w:highlight w:val="none"/>
                <w:lang w:val="en-US" w:eastAsia="ja-JP" w:bidi="ar-SA"/>
              </w:rPr>
            </w:pPr>
            <w:r>
              <w:rPr>
                <w:rFonts w:hint="eastAsia" w:eastAsia="黑体"/>
                <w:szCs w:val="21"/>
                <w:highlight w:val="none"/>
                <w:lang w:val="en-US" w:eastAsia="zh-CN"/>
              </w:rPr>
              <w:t>8</w:t>
            </w:r>
            <w:r>
              <w:rPr>
                <w:rFonts w:hint="eastAsia" w:eastAsia="黑体"/>
                <w:szCs w:val="21"/>
                <w:highlight w:val="none"/>
              </w:rPr>
              <w:t>人</w:t>
            </w:r>
          </w:p>
        </w:tc>
        <w:tc>
          <w:tcPr>
            <w:tcW w:w="1610" w:type="dxa"/>
            <w:vAlign w:val="center"/>
          </w:tcPr>
          <w:p>
            <w:pPr>
              <w:rPr>
                <w:rFonts w:ascii="Times New Roman" w:hAnsi="Times New Roman" w:eastAsia="黑体" w:cs="Arial"/>
                <w:kern w:val="2"/>
                <w:sz w:val="21"/>
                <w:szCs w:val="21"/>
                <w:highlight w:val="none"/>
                <w:lang w:val="en-US" w:eastAsia="ja-JP" w:bidi="ar-SA"/>
              </w:rPr>
            </w:pPr>
            <w:r>
              <w:rPr>
                <w:sz w:val="21"/>
                <w:szCs w:val="21"/>
                <w:highlight w:val="none"/>
              </w:rPr>
              <w:t>电子与智能化工程专业承包、消防设施工程专业承包</w:t>
            </w:r>
          </w:p>
        </w:tc>
        <w:tc>
          <w:tcPr>
            <w:tcW w:w="201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 xml:space="preserve">GB/T 50430-2017 </w:t>
            </w:r>
            <w:r>
              <w:rPr>
                <w:rFonts w:hint="eastAsia" w:ascii="宋体" w:hAnsi="宋体"/>
                <w:b/>
                <w:sz w:val="21"/>
                <w:szCs w:val="21"/>
                <w:lang w:eastAsia="zh-CN"/>
              </w:rPr>
              <w:t>、</w:t>
            </w:r>
            <w:r>
              <w:rPr>
                <w:rFonts w:hint="eastAsia" w:ascii="宋体" w:hAnsi="宋体"/>
                <w:b/>
                <w:szCs w:val="21"/>
              </w:rPr>
              <w:t>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96" w:type="dxa"/>
            <w:vAlign w:val="center"/>
          </w:tcPr>
          <w:p>
            <w:pPr>
              <w:rPr>
                <w:lang w:eastAsia="ja-JP"/>
              </w:rPr>
            </w:pPr>
          </w:p>
        </w:tc>
        <w:tc>
          <w:tcPr>
            <w:tcW w:w="690" w:type="dxa"/>
            <w:vAlign w:val="center"/>
          </w:tcPr>
          <w:p>
            <w:pPr>
              <w:rPr>
                <w:lang w:eastAsia="ja-JP"/>
              </w:rPr>
            </w:pPr>
          </w:p>
        </w:tc>
        <w:tc>
          <w:tcPr>
            <w:tcW w:w="1610" w:type="dxa"/>
            <w:vAlign w:val="center"/>
          </w:tcPr>
          <w:p>
            <w:pPr>
              <w:rPr>
                <w:lang w:eastAsia="ja-JP"/>
              </w:rPr>
            </w:pPr>
          </w:p>
        </w:tc>
        <w:tc>
          <w:tcPr>
            <w:tcW w:w="20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96" w:type="dxa"/>
            <w:vAlign w:val="center"/>
          </w:tcPr>
          <w:p>
            <w:pPr>
              <w:rPr>
                <w:lang w:eastAsia="ja-JP"/>
              </w:rPr>
            </w:pPr>
          </w:p>
        </w:tc>
        <w:tc>
          <w:tcPr>
            <w:tcW w:w="690" w:type="dxa"/>
            <w:vAlign w:val="center"/>
          </w:tcPr>
          <w:p>
            <w:pPr>
              <w:rPr>
                <w:lang w:eastAsia="ja-JP"/>
              </w:rPr>
            </w:pPr>
          </w:p>
        </w:tc>
        <w:tc>
          <w:tcPr>
            <w:tcW w:w="1610" w:type="dxa"/>
            <w:vAlign w:val="center"/>
          </w:tcPr>
          <w:p>
            <w:pPr>
              <w:rPr>
                <w:lang w:eastAsia="ja-JP"/>
              </w:rPr>
            </w:pPr>
          </w:p>
        </w:tc>
        <w:tc>
          <w:tcPr>
            <w:tcW w:w="20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96" w:type="dxa"/>
            <w:vAlign w:val="center"/>
          </w:tcPr>
          <w:p>
            <w:pPr>
              <w:rPr>
                <w:lang w:eastAsia="ja-JP"/>
              </w:rPr>
            </w:pPr>
          </w:p>
        </w:tc>
        <w:tc>
          <w:tcPr>
            <w:tcW w:w="690" w:type="dxa"/>
            <w:vAlign w:val="center"/>
          </w:tcPr>
          <w:p>
            <w:pPr>
              <w:rPr>
                <w:lang w:eastAsia="ja-JP"/>
              </w:rPr>
            </w:pPr>
          </w:p>
        </w:tc>
        <w:tc>
          <w:tcPr>
            <w:tcW w:w="1610" w:type="dxa"/>
            <w:vAlign w:val="center"/>
          </w:tcPr>
          <w:p>
            <w:pPr>
              <w:rPr>
                <w:lang w:eastAsia="ja-JP"/>
              </w:rPr>
            </w:pPr>
          </w:p>
        </w:tc>
        <w:tc>
          <w:tcPr>
            <w:tcW w:w="201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686"/>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1" w:type="dxa"/>
            <w:vAlign w:val="center"/>
          </w:tcPr>
          <w:p>
            <w:r>
              <w:rPr>
                <w:rFonts w:hint="eastAsia"/>
              </w:rPr>
              <w:t>姓名</w:t>
            </w:r>
          </w:p>
        </w:tc>
        <w:tc>
          <w:tcPr>
            <w:tcW w:w="1686"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1" w:type="dxa"/>
            <w:vAlign w:val="center"/>
          </w:tcPr>
          <w:p>
            <w:r>
              <w:t>文平</w:t>
            </w:r>
          </w:p>
        </w:tc>
        <w:tc>
          <w:tcPr>
            <w:tcW w:w="1686"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EC:28.07.01,28.07.03</w:t>
            </w:r>
          </w:p>
          <w:p>
            <w:r>
              <w:t>E:28.07.01,28.07.03</w:t>
            </w:r>
          </w:p>
          <w:p>
            <w:r>
              <w:t>O:28.07.01,28.07.03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1" w:type="dxa"/>
            <w:vAlign w:val="center"/>
          </w:tcPr>
          <w:p>
            <w:r>
              <w:t>冉景洲</w:t>
            </w:r>
          </w:p>
        </w:tc>
        <w:tc>
          <w:tcPr>
            <w:tcW w:w="1686"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1" w:type="dxa"/>
            <w:vAlign w:val="center"/>
          </w:tcPr>
          <w:p>
            <w:r>
              <w:t>杨珍全</w:t>
            </w:r>
          </w:p>
        </w:tc>
        <w:tc>
          <w:tcPr>
            <w:tcW w:w="1686"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51" w:type="dxa"/>
            <w:vAlign w:val="center"/>
          </w:tcPr>
          <w:p/>
        </w:tc>
        <w:tc>
          <w:tcPr>
            <w:tcW w:w="1686"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1" w:type="dxa"/>
            <w:vAlign w:val="center"/>
          </w:tcPr>
          <w:p/>
        </w:tc>
        <w:tc>
          <w:tcPr>
            <w:tcW w:w="1686"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51" w:type="dxa"/>
            <w:vAlign w:val="center"/>
          </w:tcPr>
          <w:p>
            <w:r>
              <w:rPr>
                <w:rFonts w:hint="eastAsia"/>
              </w:rPr>
              <w:t>姓名</w:t>
            </w:r>
          </w:p>
        </w:tc>
        <w:tc>
          <w:tcPr>
            <w:tcW w:w="1686"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51" w:type="dxa"/>
            <w:vAlign w:val="center"/>
          </w:tcPr>
          <w:p/>
        </w:tc>
        <w:tc>
          <w:tcPr>
            <w:tcW w:w="1686"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51" w:type="dxa"/>
            <w:vAlign w:val="center"/>
          </w:tcPr>
          <w:p/>
        </w:tc>
        <w:tc>
          <w:tcPr>
            <w:tcW w:w="1686"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 xml:space="preserve">QMS </w:t>
      </w:r>
      <w:r>
        <w:rPr>
          <w:rFonts w:hint="eastAsia" w:ascii="宋体" w:hAnsi="宋体" w:eastAsia="宋体" w:cs="宋体"/>
        </w:rPr>
        <w:t>■</w:t>
      </w:r>
      <w:r>
        <w:rPr>
          <w:rFonts w:hint="eastAsia"/>
        </w:rPr>
        <w:t>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ascii="宋体"/>
                <w:color w:val="000000"/>
                <w:sz w:val="21"/>
                <w:szCs w:val="21"/>
                <w:highlight w:val="none"/>
                <w:lang w:val="en-US" w:eastAsia="zh-CN"/>
              </w:rPr>
              <w:t>不能提供万用表，绝缘电阻测试仪的有效校准证书，二阶段审核时末整改完毕。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Pr>
        <w:rPr>
          <w:rFonts w:hint="eastAsia" w:eastAsia="宋体"/>
          <w:lang w:eastAsia="zh-CN"/>
        </w:rPr>
      </w:pPr>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eastAsia="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color w:val="000000" w:themeColor="text1"/>
                <w:sz w:val="20"/>
              </w:rPr>
              <w:t>电子与智能化工程专业承包、消防设施工程专业承包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r>
              <w:rPr>
                <w:color w:val="000000" w:themeColor="text1"/>
                <w:sz w:val="20"/>
              </w:rPr>
              <w:t>电子与智能化工程专业承包、消防设施工程专业承包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color w:val="000000" w:themeColor="text1"/>
                <w:sz w:val="20"/>
              </w:rPr>
              <w:t>电子与智能化工程专业承包、消防设施工程专业承包所涉及场所的相关环境管理活动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color w:val="000000" w:themeColor="text1"/>
                <w:sz w:val="20"/>
              </w:rPr>
              <w:t>电子与智能化工程专业承包、消防设施工程专业承包所涉及场所的相关职业健康安全管理活动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0"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472440</wp:posOffset>
                  </wp:positionH>
                  <wp:positionV relativeFrom="paragraph">
                    <wp:posOffset>140335</wp:posOffset>
                  </wp:positionV>
                  <wp:extent cx="405765" cy="375920"/>
                  <wp:effectExtent l="0" t="0" r="635" b="508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05765" cy="37592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b/>
                <w:color w:val="000000" w:themeColor="text1"/>
                <w:sz w:val="20"/>
              </w:rPr>
              <w:t>2021年12月05日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w:t>
            </w:r>
          </w:p>
          <w:p>
            <w:pPr>
              <w:shd w:val="clear" w:color="auto" w:fill="C7DAF1" w:themeFill="text2" w:themeFillTint="32"/>
              <w:rPr>
                <w:rFonts w:hint="eastAsia" w:ascii="Times New Roman" w:hAnsi="Times New Roman" w:eastAsia="宋体" w:cs="Times New Roman"/>
                <w:lang w:val="en-GB"/>
              </w:rPr>
            </w:pPr>
            <w:r>
              <w:rPr>
                <w:rFonts w:hint="eastAsia" w:eastAsia="宋体" w:cs="Times New Roman"/>
                <w:u w:val="single"/>
                <w:lang w:val="en-GB" w:eastAsia="zh-CN"/>
              </w:rPr>
              <w:t>科学管理，质量创优，顾客至上，守法经营，安全第一，预防污染，井井有条，持续改进。</w:t>
            </w:r>
            <w:r>
              <w:rPr>
                <w:rFonts w:hint="eastAsia" w:ascii="Times New Roman" w:hAnsi="Times New Roman" w:eastAsia="宋体" w:cs="Times New Roman"/>
                <w:lang w:val="en-GB"/>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工程部</w:t>
                  </w:r>
                  <w:r>
                    <w:rPr>
                      <w:rFonts w:hint="eastAsia" w:ascii="宋体" w:hAnsi="宋体" w:cs="宋体"/>
                      <w:sz w:val="21"/>
                      <w:szCs w:val="21"/>
                    </w:rPr>
                    <w:t>和</w:t>
                  </w:r>
                  <w:r>
                    <w:rPr>
                      <w:rFonts w:hint="eastAsia" w:ascii="宋体" w:hAnsi="宋体" w:cs="宋体"/>
                      <w:sz w:val="21"/>
                      <w:szCs w:val="21"/>
                      <w:lang w:val="en-US" w:eastAsia="zh-CN"/>
                    </w:rPr>
                    <w:t>市场</w:t>
                  </w:r>
                  <w:r>
                    <w:rPr>
                      <w:rFonts w:hint="eastAsia" w:ascii="宋体" w:hAnsi="宋体" w:cs="宋体"/>
                      <w:sz w:val="21"/>
                      <w:szCs w:val="21"/>
                    </w:rPr>
                    <w:t>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采购物资</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rPr>
                    <w:t>工程一次验收合格率95%以上</w:t>
                  </w:r>
                </w:p>
              </w:tc>
              <w:tc>
                <w:tcPr>
                  <w:tcW w:w="2935" w:type="dxa"/>
                  <w:shd w:val="clear" w:color="auto" w:fill="auto"/>
                  <w:vAlign w:val="center"/>
                </w:tcPr>
                <w:p>
                  <w:pPr>
                    <w:shd w:val="clear" w:color="auto" w:fill="C7DAF1" w:themeFill="text2" w:themeFillTint="32"/>
                    <w:rPr>
                      <w:rFonts w:hint="eastAsia" w:eastAsia="宋体"/>
                      <w:lang w:val="en-GB" w:eastAsia="zh-CN"/>
                    </w:rPr>
                  </w:pPr>
                  <w:r>
                    <w:rPr>
                      <w:rFonts w:hint="eastAsia" w:eastAsia="宋体"/>
                    </w:rPr>
                    <w:t>验收合格数量/验收总数*100%</w:t>
                  </w:r>
                </w:p>
              </w:tc>
              <w:tc>
                <w:tcPr>
                  <w:tcW w:w="1353"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工程部</w:t>
                  </w:r>
                </w:p>
              </w:tc>
              <w:tc>
                <w:tcPr>
                  <w:tcW w:w="1682" w:type="dxa"/>
                  <w:shd w:val="clear" w:color="auto" w:fill="auto"/>
                  <w:vAlign w:val="center"/>
                </w:tcPr>
                <w:p>
                  <w:pPr>
                    <w:shd w:val="clear" w:color="auto" w:fill="C7DAF1" w:themeFill="text2" w:themeFillTint="32"/>
                    <w:rPr>
                      <w:rFonts w:hint="default" w:eastAsia="宋体"/>
                      <w:lang w:val="en-US" w:eastAsia="zh-CN"/>
                    </w:rPr>
                  </w:pPr>
                  <w:r>
                    <w:rPr>
                      <w:rFonts w:hint="eastAsia" w:eastAsia="宋体"/>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rPr>
                    <w:t>顾客满意度90分以上</w:t>
                  </w:r>
                </w:p>
              </w:tc>
              <w:tc>
                <w:tcPr>
                  <w:tcW w:w="2935" w:type="dxa"/>
                  <w:shd w:val="clear" w:color="auto" w:fill="auto"/>
                  <w:vAlign w:val="center"/>
                </w:tcPr>
                <w:p>
                  <w:pPr>
                    <w:shd w:val="clear" w:color="auto" w:fill="C7DAF1" w:themeFill="text2" w:themeFillTint="32"/>
                    <w:rPr>
                      <w:rFonts w:hint="eastAsia" w:eastAsia="宋体"/>
                      <w:lang w:val="en-US" w:eastAsia="zh-CN"/>
                    </w:rPr>
                  </w:pPr>
                  <w:r>
                    <w:rPr>
                      <w:rFonts w:hint="eastAsia" w:eastAsia="宋体"/>
                    </w:rPr>
                    <w:t>顾客满意度调查总分数/顾客调查总数</w:t>
                  </w:r>
                </w:p>
              </w:tc>
              <w:tc>
                <w:tcPr>
                  <w:tcW w:w="1353"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市场部</w:t>
                  </w:r>
                </w:p>
              </w:tc>
              <w:tc>
                <w:tcPr>
                  <w:tcW w:w="1682" w:type="dxa"/>
                  <w:shd w:val="clear" w:color="auto" w:fill="auto"/>
                  <w:vAlign w:val="center"/>
                </w:tcPr>
                <w:p>
                  <w:pPr>
                    <w:shd w:val="clear" w:color="auto" w:fill="C7DAF1" w:themeFill="text2" w:themeFillTint="32"/>
                    <w:rPr>
                      <w:rFonts w:hint="default" w:eastAsia="宋体"/>
                      <w:lang w:val="en-US" w:eastAsia="zh-CN"/>
                    </w:rPr>
                  </w:pPr>
                  <w:r>
                    <w:rPr>
                      <w:rFonts w:hint="eastAsia" w:eastAsia="宋体"/>
                    </w:rPr>
                    <w:t>9</w:t>
                  </w:r>
                  <w:r>
                    <w:rPr>
                      <w:rFonts w:hint="eastAsia" w:eastAsia="宋体"/>
                      <w:lang w:val="en-US" w:eastAsia="zh-CN"/>
                    </w:rPr>
                    <w:t>8</w:t>
                  </w:r>
                  <w:r>
                    <w:rPr>
                      <w:rFonts w:hint="eastAsia" w:eastAsia="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spacing w:line="240" w:lineRule="auto"/>
                    <w:ind w:firstLine="0" w:firstLineChars="0"/>
                    <w:jc w:val="left"/>
                    <w:rPr>
                      <w:rFonts w:hint="eastAsia" w:ascii="Times New Roman" w:hAnsi="Times New Roman" w:eastAsia="宋体" w:cs="Times New Roman"/>
                      <w:kern w:val="2"/>
                      <w:sz w:val="21"/>
                      <w:szCs w:val="24"/>
                      <w:lang w:val="en-US" w:eastAsia="zh-CN" w:bidi="ar-SA"/>
                    </w:rPr>
                  </w:pPr>
                </w:p>
              </w:tc>
              <w:tc>
                <w:tcPr>
                  <w:tcW w:w="2935" w:type="dxa"/>
                  <w:shd w:val="clear" w:color="auto" w:fill="auto"/>
                  <w:vAlign w:val="center"/>
                </w:tcPr>
                <w:p>
                  <w:pPr>
                    <w:widowControl/>
                    <w:jc w:val="left"/>
                    <w:rPr>
                      <w:rFonts w:hint="eastAsia" w:ascii="Times New Roman" w:hAnsi="Times New Roman" w:eastAsia="宋体" w:cs="Times New Roman"/>
                      <w:kern w:val="2"/>
                      <w:sz w:val="21"/>
                      <w:szCs w:val="24"/>
                      <w:lang w:val="en-US" w:eastAsia="zh-CN" w:bidi="ar-SA"/>
                    </w:rPr>
                  </w:pP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682" w:type="dxa"/>
                  <w:shd w:val="clear" w:color="auto" w:fill="auto"/>
                  <w:vAlign w:val="center"/>
                </w:tcPr>
                <w:p>
                  <w:pPr>
                    <w:widowControl/>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s="宋体"/>
                <w:color w:val="000000" w:themeColor="text1"/>
                <w:szCs w:val="21"/>
              </w:rPr>
            </w:pPr>
            <w:r>
              <w:rPr>
                <w:rFonts w:hint="eastAsia" w:ascii="宋体" w:hAnsi="宋体" w:cs="宋体"/>
                <w:szCs w:val="21"/>
                <w:lang w:val="en-US" w:eastAsia="zh-CN"/>
              </w:rPr>
              <w:t>办公场所</w:t>
            </w:r>
            <w:r>
              <w:rPr>
                <w:rFonts w:hint="eastAsia" w:ascii="宋体" w:hAnsi="宋体" w:cs="宋体"/>
                <w:szCs w:val="21"/>
              </w:rPr>
              <w:t>共</w:t>
            </w:r>
            <w:r>
              <w:rPr>
                <w:rFonts w:hint="eastAsia" w:ascii="宋体" w:hAnsi="宋体" w:cs="宋体"/>
                <w:szCs w:val="21"/>
                <w:highlight w:val="none"/>
              </w:rPr>
              <w:t>约</w:t>
            </w:r>
            <w:r>
              <w:rPr>
                <w:rFonts w:hint="eastAsia" w:ascii="宋体" w:hAnsi="宋体" w:cs="宋体"/>
                <w:szCs w:val="21"/>
                <w:highlight w:val="none"/>
                <w:lang w:val="en-US" w:eastAsia="zh-CN"/>
              </w:rPr>
              <w:t>100平米左右</w:t>
            </w:r>
            <w:r>
              <w:rPr>
                <w:rFonts w:hint="eastAsia" w:ascii="宋体" w:hAnsi="宋体" w:cs="宋体"/>
                <w:color w:val="000000" w:themeColor="text1"/>
                <w:szCs w:val="21"/>
                <w:highlight w:val="none"/>
              </w:rPr>
              <w:t>。</w:t>
            </w:r>
          </w:p>
          <w:p>
            <w:pPr>
              <w:shd w:val="clear" w:color="auto" w:fill="C7DAF1" w:themeFill="text2" w:themeFillTint="32"/>
              <w:rPr>
                <w:rFonts w:hint="eastAsia" w:ascii="Times New Roman" w:hAnsi="Times New Roman" w:eastAsia="宋体" w:cs="Times New Roman"/>
                <w:color w:val="000000" w:themeColor="text1"/>
                <w:u w:val="single"/>
                <w:lang w:eastAsia="zh-CN"/>
              </w:rPr>
            </w:pPr>
            <w:r>
              <w:rPr>
                <w:rFonts w:hint="eastAsia"/>
              </w:rPr>
              <w:t>主要生产设备有</w:t>
            </w:r>
            <w:r>
              <w:rPr>
                <w:rFonts w:hint="eastAsia" w:ascii="Times New Roman" w:hAnsi="Times New Roman" w:eastAsia="宋体" w:cs="Times New Roman"/>
              </w:rPr>
              <w:t>：</w:t>
            </w:r>
            <w:r>
              <w:rPr>
                <w:rFonts w:hint="eastAsia" w:cs="Times New Roman"/>
                <w:u w:val="single"/>
                <w:lang w:eastAsia="zh-CN"/>
              </w:rPr>
              <w:t>电锤、电钻、切割机、压线钳、拖线轮、角磨机、螺丝刀等手动工具。</w:t>
            </w:r>
          </w:p>
          <w:p>
            <w:pPr>
              <w:shd w:val="clear" w:color="auto" w:fill="C7DAF1" w:themeFill="text2" w:themeFillTint="32"/>
              <w:rPr>
                <w:rFonts w:hint="eastAsia" w:ascii="宋体" w:hAnsi="宋体" w:eastAsia="宋体"/>
                <w:color w:val="000000" w:themeColor="text1"/>
                <w:szCs w:val="21"/>
                <w:u w:val="single"/>
                <w:lang w:eastAsia="zh-CN"/>
              </w:rPr>
            </w:pPr>
            <w:r>
              <w:rPr>
                <w:rFonts w:hint="eastAsia"/>
                <w:color w:val="000000" w:themeColor="text1"/>
              </w:rPr>
              <w:t>特种设备：</w:t>
            </w:r>
            <w:r>
              <w:rPr>
                <w:rFonts w:hint="eastAsia" w:ascii="宋体" w:hAnsi="宋体" w:cs="宋体"/>
                <w:color w:val="000000" w:themeColor="text1"/>
                <w:szCs w:val="21"/>
                <w:u w:val="single"/>
                <w:lang w:eastAsia="zh-CN"/>
              </w:rPr>
              <w:t>无</w:t>
            </w:r>
          </w:p>
          <w:p>
            <w:pPr>
              <w:shd w:val="clear" w:color="auto" w:fill="C7DAF1" w:themeFill="text2" w:themeFillTint="32"/>
              <w:rPr>
                <w:color w:val="000000" w:themeColor="text1"/>
                <w:u w:val="single"/>
              </w:rPr>
            </w:pPr>
            <w:r>
              <w:rPr>
                <w:rFonts w:hint="eastAsia"/>
                <w:color w:val="000000" w:themeColor="text1"/>
              </w:rPr>
              <w:t>特种设备管理：□进行了定期检验□未进行定期检验的有：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国家强检的计量器具有：</w:t>
            </w:r>
            <w:r>
              <w:rPr>
                <w:rFonts w:hint="eastAsia"/>
                <w:u w:val="single"/>
                <w:lang w:val="en-US" w:eastAsia="zh-CN"/>
              </w:rPr>
              <w:t xml:space="preserve">       </w:t>
            </w:r>
            <w:r>
              <w:rPr>
                <w:rFonts w:hint="eastAsia"/>
                <w:lang w:val="en-US" w:eastAsia="zh-CN"/>
              </w:rPr>
              <w:t xml:space="preserve"> </w:t>
            </w:r>
            <w:r>
              <w:rPr>
                <w:rFonts w:hint="eastAsia" w:ascii="宋体" w:hAnsi="宋体" w:cs="宋体"/>
                <w:color w:val="000000" w:themeColor="text1"/>
                <w:szCs w:val="21"/>
                <w:highlight w:val="none"/>
              </w:rPr>
              <w:t>。</w:t>
            </w:r>
          </w:p>
          <w:p>
            <w:pPr>
              <w:shd w:val="clear" w:color="auto" w:fill="C7DAF1" w:themeFill="text2" w:themeFillTint="32"/>
              <w:rPr>
                <w:u w:val="single"/>
              </w:rPr>
            </w:pPr>
            <w:r>
              <w:rPr>
                <w:rFonts w:hint="eastAsia"/>
                <w:color w:val="000000" w:themeColor="text1"/>
                <w:highlight w:val="none"/>
              </w:rPr>
              <w:t>计量器具管理：</w:t>
            </w:r>
            <w:r>
              <w:rPr>
                <w:rFonts w:hint="eastAsia" w:ascii="Wingdings" w:hAnsi="Wingdings"/>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宋体" w:hAnsi="宋体" w:eastAsia="宋体" w:cs="宋体"/>
                <w:highlight w:val="none"/>
                <w:lang w:eastAsia="zh-CN"/>
              </w:rPr>
              <w:t>■</w:t>
            </w:r>
            <w:r>
              <w:rPr>
                <w:rFonts w:hint="eastAsia"/>
                <w:highlight w:val="none"/>
              </w:rPr>
              <w:t>未进行定期校准/检定的有</w:t>
            </w:r>
            <w:r>
              <w:rPr>
                <w:rFonts w:hint="eastAsia"/>
                <w:highlight w:val="none"/>
                <w:lang w:eastAsia="zh-CN"/>
              </w:rPr>
              <w:t>：</w:t>
            </w:r>
            <w:r>
              <w:rPr>
                <w:rFonts w:hint="eastAsia" w:asciiTheme="minorEastAsia" w:hAnsiTheme="minorEastAsia" w:eastAsiaTheme="minorEastAsia"/>
                <w:highlight w:val="none"/>
                <w:u w:val="single"/>
                <w:lang w:val="en-US" w:eastAsia="zh-CN"/>
              </w:rPr>
              <w:t>不能提供万用表，绝缘电阻测试仪的有效校准证书</w:t>
            </w:r>
            <w:r>
              <w:rPr>
                <w:rFonts w:hint="eastAsia"/>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w:t>
            </w:r>
            <w:r>
              <w:rPr>
                <w:rFonts w:hint="eastAsia"/>
                <w:color w:val="000000" w:themeColor="text1"/>
                <w:highlight w:val="none"/>
              </w:rPr>
              <w:t xml:space="preserve">电工 </w:t>
            </w:r>
            <w:r>
              <w:rPr>
                <w:rFonts w:hint="eastAsia" w:ascii="Wingdings" w:hAnsi="Wingdings"/>
                <w:color w:val="000000" w:themeColor="text1"/>
                <w:highlight w:val="none"/>
                <w:lang w:eastAsia="zh-CN"/>
              </w:rPr>
              <w:t>□焊工</w:t>
            </w:r>
            <w:r>
              <w:rPr>
                <w:rFonts w:hint="eastAsia"/>
                <w:color w:val="000000" w:themeColor="text1"/>
                <w:highlight w:val="none"/>
              </w:rPr>
              <w:t xml:space="preserve">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3" w:type="dxa"/>
                </w:tcPr>
                <w:p>
                  <w:pPr>
                    <w:widowControl/>
                    <w:jc w:val="left"/>
                    <w:rPr>
                      <w:rFonts w:hint="eastAsia" w:eastAsia="宋体"/>
                      <w:lang w:eastAsia="zh-CN"/>
                    </w:rPr>
                  </w:pPr>
                  <w:r>
                    <w:rPr>
                      <w:rFonts w:hint="eastAsia"/>
                      <w:sz w:val="20"/>
                      <w:lang w:eastAsia="zh-CN"/>
                    </w:rPr>
                    <w:t>电子与智能化工程专业承包、消防设施工程专业承包</w:t>
                  </w:r>
                </w:p>
              </w:tc>
              <w:tc>
                <w:tcPr>
                  <w:tcW w:w="2259" w:type="dxa"/>
                </w:tcPr>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ascii="Times New Roman" w:hAnsi="Times New Roman" w:eastAsia="宋体" w:cs="Times New Roman"/>
                      <w:sz w:val="21"/>
                      <w:szCs w:val="21"/>
                      <w:highlight w:val="none"/>
                      <w:lang w:val="en-US" w:eastAsia="zh-CN"/>
                    </w:rPr>
                    <w:t>安装、调试过程</w:t>
                  </w:r>
                </w:p>
                <w:p>
                  <w:pPr>
                    <w:rPr>
                      <w:rFonts w:hint="eastAsia" w:ascii="Times New Roman" w:hAnsi="Times New Roman" w:eastAsia="宋体" w:cs="Times New Roman"/>
                      <w:sz w:val="21"/>
                      <w:szCs w:val="21"/>
                      <w:highlight w:val="none"/>
                      <w:lang w:eastAsia="zh-CN"/>
                    </w:rPr>
                  </w:pPr>
                </w:p>
              </w:tc>
              <w:tc>
                <w:tcPr>
                  <w:tcW w:w="3640" w:type="dxa"/>
                </w:tcPr>
                <w:p>
                  <w:pP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位置、功能</w:t>
                  </w: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heme="minorEastAsia" w:hAnsiTheme="minorEastAsia" w:eastAsiaTheme="minorEastAsia"/>
                <w:u w:val="single"/>
              </w:rPr>
              <w:t>隐蔽工程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■图纸</w:t>
            </w:r>
            <w:r>
              <w:rPr>
                <w:rFonts w:hint="eastAsia"/>
                <w:highlight w:val="none"/>
              </w:rPr>
              <w:t xml:space="preserve">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宋体" w:hAnsi="宋体" w:eastAsia="宋体" w:cs="宋体"/>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□其它</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□图纸</w:t>
            </w:r>
            <w:r>
              <w:rPr>
                <w:rFonts w:hint="eastAsia"/>
              </w:rPr>
              <w:t xml:space="preserve">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lang w:eastAsia="zh-CN"/>
              </w:rPr>
              <w:t>2021年9月1-2日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2021年9月20日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lang w:eastAsia="zh-CN"/>
              </w:rPr>
              <w:t>□外审不符合项</w:t>
            </w:r>
            <w:r>
              <w:rPr>
                <w:rFonts w:hint="eastAsia"/>
              </w:rPr>
              <w:t xml:space="preserve">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科学管理，质量创优，顾客至上，守法经营，安全第一，预防污染，井井有条，持续改进。</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噪声</w:t>
                  </w:r>
                  <w:r>
                    <w:rPr>
                      <w:rFonts w:hint="eastAsia" w:cs="Times New Roman" w:asciiTheme="minorEastAsia" w:hAnsiTheme="minorEastAsia" w:eastAsiaTheme="minorEastAsia"/>
                      <w:b w:val="0"/>
                      <w:bCs w:val="0"/>
                      <w:sz w:val="21"/>
                      <w:szCs w:val="21"/>
                      <w:highlight w:val="none"/>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粉尘</w:t>
                  </w:r>
                  <w:r>
                    <w:rPr>
                      <w:rFonts w:hint="eastAsia" w:cs="Times New Roman" w:asciiTheme="minorEastAsia" w:hAnsiTheme="minorEastAsia" w:eastAsiaTheme="minorEastAsia"/>
                      <w:b w:val="0"/>
                      <w:bCs w:val="0"/>
                      <w:sz w:val="21"/>
                      <w:szCs w:val="21"/>
                      <w:highlight w:val="none"/>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eastAsia="宋体" w:cs="宋体"/>
              </w:rPr>
              <w:t>■</w:t>
            </w:r>
            <w:r>
              <w:rPr>
                <w:rFonts w:hint="eastAsia"/>
              </w:rPr>
              <w:t xml:space="preserve">粉尘排放  </w:t>
            </w:r>
            <w:r>
              <w:rPr>
                <w:rFonts w:hint="eastAsia"/>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ascii="Times New Roman" w:hAnsi="Times New Roman" w:cs="Times New Roman"/>
                <w:highlight w:val="none"/>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噪声、粉尘控制措施执行率</w:t>
                  </w:r>
                </w:p>
              </w:tc>
              <w:tc>
                <w:tcPr>
                  <w:tcW w:w="3273"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固体废弃物全部回收</w:t>
                  </w:r>
                </w:p>
              </w:tc>
              <w:tc>
                <w:tcPr>
                  <w:tcW w:w="3273"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240" w:lineRule="auto"/>
                    <w:ind w:firstLine="0" w:firstLine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杜绝火灾事故</w:t>
                  </w:r>
                </w:p>
              </w:tc>
              <w:tc>
                <w:tcPr>
                  <w:tcW w:w="3273"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273" w:type="dxa"/>
                  <w:shd w:val="clear" w:color="auto" w:fill="auto"/>
                  <w:vAlign w:val="center"/>
                </w:tcPr>
                <w:p>
                  <w:pPr>
                    <w:shd w:val="clear" w:color="auto" w:fill="EBF1DE" w:themeFill="accent3" w:themeFillTint="32"/>
                    <w:rPr>
                      <w:rFonts w:ascii="宋体" w:hAnsi="宋体"/>
                    </w:rPr>
                  </w:pPr>
                </w:p>
              </w:tc>
              <w:tc>
                <w:tcPr>
                  <w:tcW w:w="121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highlight w:val="none"/>
              </w:rPr>
              <w:t>共约</w:t>
            </w:r>
            <w:r>
              <w:rPr>
                <w:rFonts w:hint="eastAsia" w:cs="Times New Roman"/>
                <w:highlight w:val="none"/>
                <w:lang w:val="en-US" w:eastAsia="zh-CN"/>
              </w:rPr>
              <w:t>100平米左右</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eastAsia="宋体" w:cs="Times New Roman"/>
                <w:u w:val="single"/>
                <w:lang w:eastAsia="zh-CN"/>
              </w:rPr>
              <w:t>电锤、电钻、切割机、压线钳、拖线轮、角磨机、螺丝刀等手动工具。</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rPr>
                    <w:t>火灾</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爆炸</w:t>
                  </w:r>
                </w:p>
              </w:tc>
              <w:tc>
                <w:tcPr>
                  <w:tcW w:w="4364" w:type="dxa"/>
                  <w:vAlign w:val="top"/>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404"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rPr>
                    <w:t>固体废弃物排放</w:t>
                  </w:r>
                </w:p>
              </w:tc>
              <w:tc>
                <w:tcPr>
                  <w:tcW w:w="4364" w:type="dxa"/>
                  <w:vAlign w:val="top"/>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噪声</w:t>
                  </w:r>
                  <w:r>
                    <w:rPr>
                      <w:rFonts w:hint="eastAsia" w:asciiTheme="minorEastAsia" w:hAnsiTheme="minorEastAsia" w:eastAsiaTheme="minorEastAsia"/>
                      <w:b w:val="0"/>
                      <w:bCs w:val="0"/>
                      <w:sz w:val="21"/>
                      <w:szCs w:val="21"/>
                      <w:highlight w:val="none"/>
                      <w:lang w:val="en-US" w:eastAsia="zh-CN"/>
                    </w:rPr>
                    <w:t>排放</w:t>
                  </w:r>
                </w:p>
              </w:tc>
              <w:tc>
                <w:tcPr>
                  <w:tcW w:w="4364" w:type="dxa"/>
                  <w:vAlign w:val="top"/>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p>
              </w:tc>
              <w:tc>
                <w:tcPr>
                  <w:tcW w:w="436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5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p>
              </w:tc>
              <w:tc>
                <w:tcPr>
                  <w:tcW w:w="436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□图纸</w:t>
            </w:r>
            <w:r>
              <w:rPr>
                <w:rFonts w:hint="eastAsia" w:eastAsia="宋体"/>
              </w:rPr>
              <w:t xml:space="preserve">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cs="Times New Roman"/>
                <w:color w:val="000000"/>
                <w:highlight w:val="none"/>
                <w:u w:val="single"/>
                <w:lang w:eastAsia="zh-CN"/>
              </w:rPr>
              <w:t>2021年8月22日进行了火灾事故应急预案现场演练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2021年8月20日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2021年9月1-2日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2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2021年9月20日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科学管理，质量创优，顾客至上，守法经营，安全第一，预防污染，井井有条，持续改进。。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rPr>
            </w:pPr>
          </w:p>
          <w:p>
            <w:pPr>
              <w:rPr>
                <w:rFonts w:hint="default" w:eastAsia="宋体"/>
                <w:lang w:val="en-US" w:eastAsia="zh-CN"/>
              </w:rPr>
            </w:pPr>
            <w:r>
              <w:rPr>
                <w:rFonts w:hint="eastAsia" w:eastAsia="宋体"/>
              </w:rPr>
              <w:t>员工代表是——</w:t>
            </w:r>
            <w:r>
              <w:rPr>
                <w:rFonts w:hint="eastAsia" w:eastAsia="宋体"/>
                <w:lang w:eastAsia="zh-CN"/>
              </w:rPr>
              <w:t>王鑫涛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rPr>
                      <w:rFonts w:hint="eastAsia" w:eastAsia="宋体"/>
                      <w:lang w:val="en-US" w:eastAsia="zh-CN"/>
                    </w:rPr>
                  </w:pPr>
                  <w:r>
                    <w:rPr>
                      <w:rFonts w:hint="eastAsia" w:eastAsia="宋体"/>
                    </w:rPr>
                    <w:t>火灾、易燃易爆</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rPr>
                      <w:rFonts w:hint="default" w:eastAsia="宋体"/>
                      <w:lang w:val="en-US" w:eastAsia="zh-CN"/>
                    </w:rPr>
                  </w:pPr>
                  <w:r>
                    <w:rPr>
                      <w:rFonts w:hint="eastAsia" w:eastAsia="宋体"/>
                      <w:lang w:val="en-US" w:eastAsia="zh-CN"/>
                    </w:rPr>
                    <w:t>触电</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eastAsia="宋体"/>
                      <w:lang w:val="en-US" w:eastAsia="zh-CN"/>
                    </w:rPr>
                  </w:pPr>
                  <w:r>
                    <w:rPr>
                      <w:rFonts w:hint="eastAsia" w:eastAsia="宋体"/>
                      <w:lang w:val="en-US" w:eastAsia="zh-CN"/>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eastAsia="宋体"/>
                      <w:lang w:val="en-US" w:eastAsia="zh-CN"/>
                    </w:rPr>
                    <w:t>物体打击</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eastAsia="宋体"/>
                      <w:lang w:val="en-US" w:eastAsia="zh-CN"/>
                    </w:rPr>
                    <w:t>高处坠落</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eastAsia="宋体"/>
                    </w:rPr>
                    <w:t>职业病（粉尘、噪声）</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ascii="宋体" w:hAnsi="宋体" w:eastAsia="宋体" w:cs="宋体"/>
              </w:rPr>
              <w:t>■</w:t>
            </w:r>
            <w:r>
              <w:rPr>
                <w:rFonts w:hint="eastAsia"/>
              </w:rPr>
              <w:t>噪</w:t>
            </w:r>
            <w:r>
              <w:rPr>
                <w:rFonts w:hint="eastAsia" w:eastAsia="宋体"/>
                <w:highlight w:val="none"/>
              </w:rPr>
              <w:t xml:space="preserve">声 ■粉尘  □危险作业 </w:t>
            </w:r>
            <w:r>
              <w:rPr>
                <w:rFonts w:hint="eastAsia" w:eastAsia="宋体"/>
                <w:highlight w:val="none"/>
                <w:lang w:eastAsia="zh-CN"/>
              </w:rPr>
              <w:t>□</w:t>
            </w:r>
            <w:r>
              <w:rPr>
                <w:rFonts w:hint="eastAsia" w:eastAsia="宋体"/>
                <w:highlight w:val="none"/>
              </w:rPr>
              <w:t xml:space="preserve">高低温  □危化品泄露 □压力容器爆炸  </w:t>
            </w:r>
            <w:r>
              <w:rPr>
                <w:rFonts w:hint="eastAsia" w:eastAsia="宋体"/>
                <w:highlight w:val="none"/>
                <w:lang w:eastAsia="zh-CN"/>
              </w:rPr>
              <w:t>■</w:t>
            </w:r>
            <w:r>
              <w:rPr>
                <w:rFonts w:hint="eastAsia" w:eastAsia="宋体"/>
                <w:highlight w:val="none"/>
              </w:rPr>
              <w:t xml:space="preserve">火灾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物体打击、</w:t>
            </w:r>
            <w:r>
              <w:rPr>
                <w:rFonts w:hint="eastAsia" w:eastAsia="宋体"/>
                <w:highlight w:val="none"/>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职业健康安全目标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pStyle w:val="3"/>
                    <w:spacing w:line="240" w:lineRule="auto"/>
                    <w:ind w:firstLine="0" w:firstLineChars="0"/>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杜绝火灾事故</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噪声、粉尘控制措施执行率</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工程门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cs="Times New Roman"/>
                      <w:highlight w:val="none"/>
                      <w:lang w:val="en-US" w:eastAsia="zh-CN"/>
                    </w:rPr>
                    <w:t>10</w:t>
                  </w:r>
                  <w:r>
                    <w:rPr>
                      <w:rFonts w:hint="eastAsia" w:ascii="Times New Roman" w:hAnsi="Times New Roman" w:cs="Times New Roman"/>
                      <w:highlight w:val="none"/>
                      <w:lang w:val="en-US" w:eastAsia="zh-CN"/>
                    </w:rPr>
                    <w:t>0</w:t>
                  </w:r>
                  <w:r>
                    <w:rPr>
                      <w:rFonts w:hint="eastAsia"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无职业病发生</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宋体" w:hAnsi="宋体"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cs="Times New Roman"/>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杜绝死亡事故和伤亡事故</w:t>
                  </w:r>
                </w:p>
              </w:tc>
              <w:tc>
                <w:tcPr>
                  <w:tcW w:w="3464" w:type="dxa"/>
                  <w:shd w:val="clear" w:color="auto" w:fill="auto"/>
                  <w:vAlign w:val="center"/>
                </w:tcPr>
                <w:p>
                  <w:p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各部门</w:t>
                  </w:r>
                </w:p>
              </w:tc>
              <w:tc>
                <w:tcPr>
                  <w:tcW w:w="1547" w:type="dxa"/>
                  <w:shd w:val="clear" w:color="auto" w:fill="auto"/>
                  <w:vAlign w:val="center"/>
                </w:tcPr>
                <w:p>
                  <w:pPr>
                    <w:ind w:firstLine="630" w:firstLineChars="300"/>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无</w:t>
                  </w: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电锤、电钻、切割机、压线钳、拖线轮、角磨机、螺丝刀等手动工具。</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 xml:space="preserve">电工 </w:t>
            </w:r>
            <w:r>
              <w:rPr>
                <w:rFonts w:hint="eastAsia" w:cs="Times New Roman"/>
                <w:lang w:eastAsia="zh-CN"/>
              </w:rPr>
              <w:t>□焊工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2021年8月22日进行了火灾事故应急预案现场演练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2021年8月20日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普通健康体检，见附件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2021年9月1-2日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2021年9月20日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2"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B0C72B8"/>
    <w:rsid w:val="70CD341C"/>
    <w:rsid w:val="77F939B6"/>
    <w:rsid w:val="7D785095"/>
    <w:rsid w:val="7DFC79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2021-12-06T08:25:31Z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