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0503-2019-Q-2021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重庆博鼎建筑设计有限公司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重庆博鼎建筑设计有限公司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重庆市渝中区大坪正街118号1幢7-1#</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重庆市渝中区大坪正街118号1幢7-1#</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吴虹妮</w:t>
            </w:r>
            <w:bookmarkEnd w:id="10"/>
          </w:p>
        </w:tc>
        <w:tc>
          <w:tcPr>
            <w:tcW w:w="1313" w:type="dxa"/>
            <w:vAlign w:val="center"/>
          </w:tcPr>
          <w:p>
            <w:r>
              <w:rPr>
                <w:rFonts w:hint="eastAsia"/>
              </w:rPr>
              <w:t>电话.</w:t>
            </w:r>
          </w:p>
        </w:tc>
        <w:tc>
          <w:tcPr>
            <w:tcW w:w="2180" w:type="dxa"/>
            <w:vAlign w:val="center"/>
          </w:tcPr>
          <w:p>
            <w:bookmarkStart w:id="11" w:name="联系人电话"/>
            <w:r>
              <w:t>023-63302997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刘奇</w:t>
            </w:r>
            <w:bookmarkEnd w:id="13"/>
          </w:p>
        </w:tc>
        <w:tc>
          <w:tcPr>
            <w:tcW w:w="1313" w:type="dxa"/>
            <w:vAlign w:val="center"/>
          </w:tcPr>
          <w:p>
            <w:r>
              <w:rPr>
                <w:rFonts w:hint="eastAsia"/>
              </w:rPr>
              <w:t>管理者代表</w:t>
            </w:r>
          </w:p>
        </w:tc>
        <w:tc>
          <w:tcPr>
            <w:tcW w:w="2180" w:type="dxa"/>
          </w:tcPr>
          <w:p>
            <w:bookmarkStart w:id="14" w:name="管理者代表"/>
            <w:r>
              <w:t>吴虹妮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pPr>
            <w:r>
              <w:rPr>
                <w:rFonts w:hint="eastAsia" w:ascii="宋体" w:hAnsi="宋体" w:cs="宋体"/>
                <w:szCs w:val="21"/>
                <w:lang w:val="zh-CN"/>
              </w:rPr>
              <w:t>合同签订-设计输入（甲方提供）--方案设计-初步设计-施工图设计-评审</w:t>
            </w:r>
            <w:r>
              <w:rPr>
                <w:rFonts w:hint="eastAsia" w:ascii="宋体" w:hAnsi="宋体" w:cs="宋体"/>
                <w:szCs w:val="21"/>
              </w:rPr>
              <w:t>--</w:t>
            </w:r>
            <w:r>
              <w:rPr>
                <w:rFonts w:hint="eastAsia" w:ascii="宋体" w:hAnsi="宋体" w:cs="宋体"/>
                <w:szCs w:val="21"/>
                <w:lang w:val="zh-CN"/>
              </w:rPr>
              <w:t>设计变更（需要时）-交付客户</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2021年12月03日 上午至2021年12月03日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资质范围内建筑工程设计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b/>
                <w:bCs/>
                <w:sz w:val="24"/>
              </w:rPr>
              <w:t>2017年</w:t>
            </w:r>
            <w:r>
              <w:rPr>
                <w:rFonts w:hint="eastAsia"/>
                <w:b/>
                <w:bCs/>
                <w:sz w:val="24"/>
                <w:lang w:val="en-US" w:eastAsia="zh-CN"/>
              </w:rPr>
              <w:t>12</w:t>
            </w:r>
            <w:r>
              <w:rPr>
                <w:rFonts w:hint="eastAsia"/>
                <w:b/>
                <w:bCs/>
                <w:sz w:val="24"/>
                <w:lang w:eastAsia="zh-CN"/>
              </w:rPr>
              <w:t>月</w:t>
            </w:r>
            <w:r>
              <w:rPr>
                <w:rFonts w:hint="eastAsia"/>
                <w:b/>
                <w:bCs/>
                <w:sz w:val="24"/>
              </w:rPr>
              <w:t>24日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color w:val="000000"/>
                <w:szCs w:val="21"/>
              </w:rPr>
              <w:t xml:space="preserve"> </w:t>
            </w:r>
            <w:r>
              <w:rPr>
                <w:rFonts w:hint="eastAsia"/>
                <w:color w:val="000000"/>
                <w:szCs w:val="21"/>
              </w:rPr>
              <w:t xml:space="preserve">2020年12月15日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19"/>
        <w:gridCol w:w="2115"/>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19" w:type="dxa"/>
            <w:shd w:val="clear" w:color="auto" w:fill="F3F3F3"/>
            <w:tcMar>
              <w:left w:w="57" w:type="dxa"/>
              <w:right w:w="57" w:type="dxa"/>
            </w:tcMar>
          </w:tcPr>
          <w:p>
            <w:r>
              <w:rPr>
                <w:rFonts w:hint="eastAsia"/>
              </w:rPr>
              <w:t>组织名称及注册场所地址</w:t>
            </w:r>
          </w:p>
        </w:tc>
        <w:tc>
          <w:tcPr>
            <w:tcW w:w="2115"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color w:val="000000" w:themeColor="text1"/>
                <w14:textFill>
                  <w14:solidFill>
                    <w14:schemeClr w14:val="tx1"/>
                  </w14:solidFill>
                </w14:textFill>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19" w:type="dxa"/>
          </w:tcPr>
          <w:p>
            <w:pPr>
              <w:rPr>
                <w:rFonts w:hint="eastAsia" w:eastAsia="宋体"/>
                <w:lang w:val="en-US" w:eastAsia="zh-CN"/>
              </w:rPr>
            </w:pPr>
            <w:r>
              <w:rPr>
                <w:rFonts w:hint="eastAsia" w:ascii="宋体" w:hAnsi="宋体" w:cs="宋体"/>
                <w:color w:val="000000"/>
                <w:kern w:val="0"/>
                <w:szCs w:val="21"/>
              </w:rPr>
              <w:t>重庆博鼎建筑设计有限公司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重庆市渝中区大坪正街118号1幢7-1#</w:t>
            </w:r>
          </w:p>
        </w:tc>
        <w:tc>
          <w:tcPr>
            <w:tcW w:w="2115" w:type="dxa"/>
          </w:tcPr>
          <w:p>
            <w:pPr>
              <w:rPr>
                <w:lang w:val="de-DE" w:eastAsia="ja-JP"/>
              </w:rPr>
            </w:pPr>
            <w:r>
              <w:rPr>
                <w:rFonts w:hint="eastAsia" w:ascii="宋体" w:hAnsi="宋体" w:cs="宋体"/>
                <w:color w:val="000000"/>
                <w:kern w:val="0"/>
                <w:szCs w:val="21"/>
              </w:rPr>
              <w:t>重庆市渝中区大坪正街118号1幢7-1#</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rFonts w:ascii="宋体" w:hAnsi="宋体" w:cs="宋体"/>
                <w:color w:val="000000"/>
                <w:kern w:val="0"/>
                <w:szCs w:val="21"/>
              </w:rPr>
              <w:t>资质范围内建筑工程设计</w:t>
            </w:r>
          </w:p>
        </w:tc>
        <w:tc>
          <w:tcPr>
            <w:tcW w:w="669" w:type="dxa"/>
            <w:vAlign w:val="center"/>
          </w:tcPr>
          <w:p>
            <w:pPr>
              <w:rPr>
                <w:lang w:eastAsia="ja-JP"/>
              </w:rPr>
            </w:pPr>
            <w:r>
              <w:rPr>
                <w:rFonts w:hint="eastAsia"/>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419" w:type="dxa"/>
            <w:vAlign w:val="center"/>
          </w:tcPr>
          <w:p>
            <w:pPr>
              <w:rPr>
                <w:lang w:eastAsia="ja-JP"/>
              </w:rPr>
            </w:pPr>
          </w:p>
        </w:tc>
        <w:tc>
          <w:tcPr>
            <w:tcW w:w="2115"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419" w:type="dxa"/>
            <w:vAlign w:val="center"/>
          </w:tcPr>
          <w:p>
            <w:pPr>
              <w:rPr>
                <w:lang w:eastAsia="ja-JP"/>
              </w:rPr>
            </w:pPr>
          </w:p>
        </w:tc>
        <w:tc>
          <w:tcPr>
            <w:tcW w:w="2115"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419" w:type="dxa"/>
            <w:vAlign w:val="center"/>
          </w:tcPr>
          <w:p>
            <w:pPr>
              <w:rPr>
                <w:lang w:eastAsia="ja-JP"/>
              </w:rPr>
            </w:pPr>
          </w:p>
        </w:tc>
        <w:tc>
          <w:tcPr>
            <w:tcW w:w="2115"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419" w:type="dxa"/>
            <w:vAlign w:val="center"/>
          </w:tcPr>
          <w:p>
            <w:pPr>
              <w:rPr>
                <w:lang w:eastAsia="ja-JP"/>
              </w:rPr>
            </w:pPr>
          </w:p>
        </w:tc>
        <w:tc>
          <w:tcPr>
            <w:tcW w:w="2115"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34.01.01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04"/>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04"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0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0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0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rPr>
              <w:t>上次不符合</w:t>
            </w:r>
            <w:r>
              <w:rPr>
                <w:rFonts w:hint="eastAsia"/>
                <w:lang w:eastAsia="zh-CN"/>
              </w:rPr>
              <w:t>发生在设计部涉及条款</w:t>
            </w:r>
            <w:r>
              <w:rPr>
                <w:rFonts w:hint="eastAsia"/>
                <w:lang w:val="en-US" w:eastAsia="zh-CN"/>
              </w:rPr>
              <w:t>8.7，经本次审核</w:t>
            </w:r>
            <w:r>
              <w:rPr>
                <w:rFonts w:hint="eastAsia"/>
              </w:rPr>
              <w:t>整改情况</w:t>
            </w:r>
            <w:r>
              <w:rPr>
                <w:rFonts w:hint="eastAsia"/>
                <w:lang w:eastAsia="zh-CN"/>
              </w:rPr>
              <w:t>验证有效，未再出现类似不符合情况。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0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0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公司宣传册，</w:t>
            </w:r>
            <w:r>
              <w:rPr>
                <w:rFonts w:hint="eastAsia"/>
                <w:lang w:eastAsia="zh-CN"/>
              </w:rPr>
              <w:t>标书</w:t>
            </w:r>
            <w:r>
              <w:rPr>
                <w:rFonts w:hint="eastAsia"/>
              </w:rPr>
              <w:t>等）</w:t>
            </w:r>
          </w:p>
        </w:tc>
      </w:tr>
    </w:tbl>
    <w:p/>
    <w:p>
      <w:r>
        <w:rPr>
          <w:rFonts w:hint="eastAsia"/>
        </w:rPr>
        <w:t>八、已识别出的任何未解决的问题：</w:t>
      </w:r>
    </w:p>
    <w:p>
      <w:pPr>
        <w:rPr>
          <w:rFonts w:hint="eastAsia" w:eastAsia="宋体"/>
          <w:lang w:eastAsia="zh-CN"/>
        </w:rPr>
      </w:pPr>
      <w:r>
        <w:rPr>
          <w:rFonts w:hint="eastAsia"/>
        </w:rPr>
        <w:t>□可能影响本次审核结论可靠性的因素：</w:t>
      </w:r>
      <w:r>
        <w:rPr>
          <w:rFonts w:hint="eastAsia"/>
          <w:lang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pPr>
        <w:pStyle w:val="2"/>
      </w:pPr>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资质范围内建筑工程设计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10"/>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exact"/>
          <w:jc w:val="center"/>
        </w:trPr>
        <w:tc>
          <w:tcPr>
            <w:tcW w:w="1701"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2336" behindDoc="0" locked="0" layoutInCell="1" allowOverlap="1">
                  <wp:simplePos x="0" y="0"/>
                  <wp:positionH relativeFrom="column">
                    <wp:posOffset>194945</wp:posOffset>
                  </wp:positionH>
                  <wp:positionV relativeFrom="paragraph">
                    <wp:posOffset>71755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 xml:space="preserve"> 2021年12月03日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 xml:space="preserve">定期（近一年）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□■新产品设计开发□原材料采购■外部供方控制■生产/服务控制 □其他</w:t>
            </w:r>
          </w:p>
          <w:p>
            <w:pPr>
              <w:shd w:val="clear" w:color="auto" w:fill="C7DAF1" w:themeFill="text2" w:themeFillTint="32"/>
              <w:spacing w:before="40" w:after="40"/>
              <w:rPr>
                <w:rFonts w:ascii="宋体" w:hAnsi="宋体"/>
                <w:szCs w:val="21"/>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w:t>
            </w:r>
            <w:r>
              <w:rPr>
                <w:rFonts w:hint="eastAsia" w:ascii="宋体" w:hAnsi="宋体"/>
                <w:szCs w:val="21"/>
              </w:rPr>
              <w:t>图文印刷</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ascii="Times New Roman" w:hAnsi="Times New Roman" w:eastAsia="宋体" w:cs="Times New Roman"/>
                <w:b w:val="0"/>
                <w:bCs w:val="0"/>
                <w:kern w:val="2"/>
                <w:sz w:val="21"/>
                <w:szCs w:val="24"/>
              </w:rPr>
            </w:pPr>
            <w:r>
              <w:rPr>
                <w:rFonts w:hint="eastAsia" w:ascii="Times New Roman" w:hAnsi="Times New Roman" w:eastAsia="宋体" w:cs="Times New Roman"/>
                <w:b w:val="0"/>
                <w:bCs w:val="0"/>
                <w:kern w:val="2"/>
                <w:sz w:val="21"/>
                <w:szCs w:val="24"/>
              </w:rPr>
              <w:t xml:space="preserve">最高管理者制定了文件化的管理体系方针： </w:t>
            </w:r>
            <w:r>
              <w:rPr>
                <w:rFonts w:hint="eastAsia" w:ascii="宋体" w:hAnsi="宋体" w:cs="宋体"/>
                <w:color w:val="000000"/>
                <w:szCs w:val="24"/>
              </w:rPr>
              <w:t>“科学规划  精心设计</w:t>
            </w:r>
            <w:r>
              <w:rPr>
                <w:rFonts w:hint="eastAsia" w:ascii="宋体" w:hAnsi="宋体" w:cs="宋体"/>
                <w:color w:val="000000"/>
                <w:szCs w:val="24"/>
                <w:lang w:val="en-US" w:eastAsia="zh-CN"/>
              </w:rPr>
              <w:t xml:space="preserve"> </w:t>
            </w:r>
            <w:r>
              <w:rPr>
                <w:rFonts w:hint="eastAsia" w:ascii="宋体" w:hAnsi="宋体" w:cs="宋体"/>
                <w:color w:val="000000"/>
                <w:szCs w:val="24"/>
              </w:rPr>
              <w:t>求实创新  优质服务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sz w:val="24"/>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hAnsi="宋体" w:cs="宋体"/>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pPr>
                  <w:r>
                    <w:rPr>
                      <w:rFonts w:hint="eastAsia" w:ascii="宋体" w:hAnsi="宋体" w:cs="宋体"/>
                      <w:szCs w:val="21"/>
                    </w:rPr>
                    <w:t>销售部和质量管理部要严格按照售后服务管理规定，做好客户服务工作，提高客户满意度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人员能力不满足服务技术的发展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1178"/>
              <w:gridCol w:w="253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6" w:type="dxa"/>
                </w:tcPr>
                <w:p>
                  <w:pPr>
                    <w:widowControl/>
                    <w:spacing w:before="40"/>
                    <w:jc w:val="left"/>
                    <w:rPr>
                      <w:rFonts w:ascii="宋体" w:hAnsi="Courier New"/>
                      <w:color w:val="000000"/>
                      <w:szCs w:val="18"/>
                    </w:rPr>
                  </w:pPr>
                  <w:r>
                    <w:rPr>
                      <w:rFonts w:hint="eastAsia" w:ascii="宋体" w:hAnsi="Courier New"/>
                      <w:color w:val="000000"/>
                      <w:szCs w:val="18"/>
                    </w:rPr>
                    <w:t>目标</w:t>
                  </w:r>
                </w:p>
              </w:tc>
              <w:tc>
                <w:tcPr>
                  <w:tcW w:w="1380" w:type="dxa"/>
                </w:tcPr>
                <w:p>
                  <w:pPr>
                    <w:widowControl/>
                    <w:spacing w:before="40"/>
                    <w:jc w:val="left"/>
                    <w:rPr>
                      <w:rFonts w:ascii="宋体" w:hAnsi="Courier New"/>
                      <w:color w:val="000000"/>
                      <w:szCs w:val="18"/>
                    </w:rPr>
                  </w:pPr>
                  <w:r>
                    <w:rPr>
                      <w:rFonts w:hint="eastAsia" w:ascii="宋体" w:hAnsi="Courier New"/>
                      <w:color w:val="000000"/>
                      <w:szCs w:val="18"/>
                    </w:rPr>
                    <w:t>考核频次</w:t>
                  </w:r>
                </w:p>
              </w:tc>
              <w:tc>
                <w:tcPr>
                  <w:tcW w:w="2985" w:type="dxa"/>
                </w:tcPr>
                <w:p>
                  <w:pPr>
                    <w:widowControl/>
                    <w:spacing w:before="40"/>
                    <w:jc w:val="left"/>
                    <w:rPr>
                      <w:rFonts w:ascii="宋体" w:hAnsi="Courier New"/>
                      <w:color w:val="000000"/>
                      <w:szCs w:val="18"/>
                    </w:rPr>
                  </w:pPr>
                  <w:r>
                    <w:rPr>
                      <w:rFonts w:hint="eastAsia" w:ascii="宋体" w:hAnsi="Courier New"/>
                      <w:color w:val="000000"/>
                      <w:szCs w:val="18"/>
                    </w:rPr>
                    <w:t>计算方法</w:t>
                  </w:r>
                </w:p>
              </w:tc>
              <w:tc>
                <w:tcPr>
                  <w:tcW w:w="2252" w:type="dxa"/>
                </w:tcPr>
                <w:p>
                  <w:pPr>
                    <w:widowControl/>
                    <w:spacing w:before="40"/>
                    <w:jc w:val="left"/>
                    <w:rPr>
                      <w:rFonts w:ascii="宋体" w:hAnsi="Courier New"/>
                      <w:color w:val="000000" w:themeColor="text1"/>
                      <w:szCs w:val="18"/>
                      <w14:textFill>
                        <w14:solidFill>
                          <w14:schemeClr w14:val="tx1"/>
                        </w14:solidFill>
                      </w14:textFill>
                    </w:rPr>
                  </w:pPr>
                  <w:r>
                    <w:rPr>
                      <w:rFonts w:hint="eastAsia" w:ascii="宋体" w:hAnsi="Courier New"/>
                      <w:color w:val="000000" w:themeColor="text1"/>
                      <w:szCs w:val="18"/>
                      <w14:textFill>
                        <w14:solidFill>
                          <w14:schemeClr w14:val="tx1"/>
                        </w14:solidFill>
                      </w14:textFill>
                    </w:rPr>
                    <w:t>完成情况（2021.</w:t>
                  </w:r>
                  <w:r>
                    <w:rPr>
                      <w:rFonts w:hint="eastAsia" w:ascii="宋体" w:hAnsi="Courier New"/>
                      <w:color w:val="000000" w:themeColor="text1"/>
                      <w:szCs w:val="18"/>
                      <w:lang w:val="en-US" w:eastAsia="zh-CN"/>
                      <w14:textFill>
                        <w14:solidFill>
                          <w14:schemeClr w14:val="tx1"/>
                        </w14:solidFill>
                      </w14:textFill>
                    </w:rPr>
                    <w:t>1</w:t>
                  </w:r>
                  <w:r>
                    <w:rPr>
                      <w:rFonts w:hint="eastAsia" w:ascii="宋体" w:hAnsi="Courier New"/>
                      <w:color w:val="000000" w:themeColor="text1"/>
                      <w:szCs w:val="18"/>
                      <w14:textFill>
                        <w14:solidFill>
                          <w14:schemeClr w14:val="tx1"/>
                        </w14:solidFill>
                      </w14:textFill>
                    </w:rPr>
                    <w:t>.-</w:t>
                  </w:r>
                  <w:r>
                    <w:rPr>
                      <w:rFonts w:hint="eastAsia" w:ascii="宋体" w:hAnsi="Courier New"/>
                      <w:color w:val="000000" w:themeColor="text1"/>
                      <w:szCs w:val="18"/>
                      <w:lang w:val="en-US" w:eastAsia="zh-CN"/>
                      <w14:textFill>
                        <w14:solidFill>
                          <w14:schemeClr w14:val="tx1"/>
                        </w14:solidFill>
                      </w14:textFill>
                    </w:rPr>
                    <w:t>11</w:t>
                  </w:r>
                  <w:r>
                    <w:rPr>
                      <w:rFonts w:hint="eastAsia" w:ascii="宋体" w:hAnsi="Courier New"/>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trPr>
              <w:tc>
                <w:tcPr>
                  <w:tcW w:w="3156" w:type="dxa"/>
                </w:tcPr>
                <w:p>
                  <w:pPr>
                    <w:numPr>
                      <w:ilvl w:val="0"/>
                      <w:numId w:val="0"/>
                    </w:numPr>
                    <w:spacing w:line="360" w:lineRule="auto"/>
                    <w:ind w:leftChars="0"/>
                    <w:jc w:val="left"/>
                    <w:rPr>
                      <w:rFonts w:ascii="宋体" w:hAnsi="Courier New"/>
                      <w:color w:val="000000"/>
                      <w:szCs w:val="18"/>
                    </w:rPr>
                  </w:pPr>
                  <w:r>
                    <w:rPr>
                      <w:rFonts w:hint="eastAsia"/>
                      <w:color w:val="000000"/>
                      <w:szCs w:val="21"/>
                      <w:lang w:eastAsia="zh-CN"/>
                    </w:rPr>
                    <w:t>顾客满意率达≥90%；</w:t>
                  </w:r>
                </w:p>
              </w:tc>
              <w:tc>
                <w:tcPr>
                  <w:tcW w:w="1380" w:type="dxa"/>
                </w:tcPr>
                <w:p>
                  <w:pPr>
                    <w:widowControl/>
                    <w:spacing w:before="40"/>
                    <w:jc w:val="left"/>
                    <w:rPr>
                      <w:rFonts w:ascii="宋体" w:hAnsi="Courier New"/>
                      <w:color w:val="000000"/>
                      <w:szCs w:val="18"/>
                    </w:rPr>
                  </w:pPr>
                  <w:r>
                    <w:rPr>
                      <w:rFonts w:hint="eastAsia" w:ascii="宋体" w:hAnsi="Courier New"/>
                      <w:color w:val="000000"/>
                      <w:szCs w:val="18"/>
                    </w:rPr>
                    <w:t>年度</w:t>
                  </w:r>
                </w:p>
              </w:tc>
              <w:tc>
                <w:tcPr>
                  <w:tcW w:w="2985" w:type="dxa"/>
                  <w:vAlign w:val="center"/>
                </w:tcPr>
                <w:p>
                  <w:pPr>
                    <w:widowControl/>
                    <w:spacing w:before="40"/>
                    <w:jc w:val="left"/>
                    <w:rPr>
                      <w:rFonts w:ascii="宋体" w:hAnsi="Courier New"/>
                      <w:color w:val="000000"/>
                      <w:szCs w:val="18"/>
                    </w:rPr>
                  </w:pPr>
                  <w:r>
                    <w:rPr>
                      <w:rFonts w:hint="eastAsia" w:ascii="宋体" w:hAnsi="Courier New"/>
                      <w:color w:val="000000"/>
                      <w:szCs w:val="18"/>
                    </w:rPr>
                    <w:t>顾客满意度调查得分总分÷调查顾客总数×100%</w:t>
                  </w:r>
                </w:p>
              </w:tc>
              <w:tc>
                <w:tcPr>
                  <w:tcW w:w="2252" w:type="dxa"/>
                </w:tcPr>
                <w:p>
                  <w:pPr>
                    <w:widowControl/>
                    <w:spacing w:before="40"/>
                    <w:jc w:val="left"/>
                    <w:rPr>
                      <w:rFonts w:ascii="宋体" w:hAnsi="Courier New"/>
                      <w:color w:val="000000" w:themeColor="text1"/>
                      <w:szCs w:val="18"/>
                      <w14:textFill>
                        <w14:solidFill>
                          <w14:schemeClr w14:val="tx1"/>
                        </w14:solidFill>
                      </w14:textFill>
                    </w:rPr>
                  </w:pPr>
                  <w:r>
                    <w:rPr>
                      <w:rFonts w:hint="eastAsia" w:ascii="宋体" w:hAnsi="Courier New"/>
                      <w:color w:val="000000" w:themeColor="text1"/>
                      <w:szCs w:val="18"/>
                      <w14:textFill>
                        <w14:solidFill>
                          <w14:schemeClr w14:val="tx1"/>
                        </w14:solidFill>
                      </w14:textFill>
                    </w:rPr>
                    <w:t>9</w:t>
                  </w:r>
                  <w:r>
                    <w:rPr>
                      <w:rFonts w:hint="eastAsia" w:ascii="宋体" w:hAnsi="Courier New"/>
                      <w:color w:val="000000" w:themeColor="text1"/>
                      <w:szCs w:val="18"/>
                      <w:lang w:val="en-US" w:eastAsia="zh-CN"/>
                      <w14:textFill>
                        <w14:solidFill>
                          <w14:schemeClr w14:val="tx1"/>
                        </w14:solidFill>
                      </w14:textFill>
                    </w:rPr>
                    <w:t>8</w:t>
                  </w:r>
                  <w:r>
                    <w:rPr>
                      <w:rFonts w:hint="eastAsia" w:ascii="宋体" w:hAnsi="Courier New"/>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6" w:type="dxa"/>
                </w:tcPr>
                <w:p>
                  <w:pPr>
                    <w:numPr>
                      <w:ilvl w:val="0"/>
                      <w:numId w:val="0"/>
                    </w:numPr>
                    <w:spacing w:line="360" w:lineRule="auto"/>
                    <w:jc w:val="left"/>
                    <w:rPr>
                      <w:rFonts w:hint="eastAsia"/>
                      <w:color w:val="000000"/>
                      <w:szCs w:val="21"/>
                      <w:lang w:eastAsia="zh-CN"/>
                    </w:rPr>
                  </w:pPr>
                  <w:r>
                    <w:rPr>
                      <w:rFonts w:hint="eastAsia"/>
                      <w:color w:val="000000"/>
                      <w:szCs w:val="21"/>
                      <w:lang w:eastAsia="zh-CN"/>
                    </w:rPr>
                    <w:t>设计成果一次交验合格率≥98%；</w:t>
                  </w:r>
                </w:p>
                <w:p>
                  <w:pPr>
                    <w:widowControl/>
                    <w:spacing w:before="40"/>
                    <w:jc w:val="left"/>
                    <w:rPr>
                      <w:rFonts w:ascii="宋体" w:hAnsi="Courier New"/>
                      <w:color w:val="000000"/>
                      <w:szCs w:val="18"/>
                    </w:rPr>
                  </w:pPr>
                </w:p>
              </w:tc>
              <w:tc>
                <w:tcPr>
                  <w:tcW w:w="1380" w:type="dxa"/>
                </w:tcPr>
                <w:p>
                  <w:pPr>
                    <w:widowControl/>
                    <w:spacing w:before="40"/>
                    <w:jc w:val="left"/>
                    <w:rPr>
                      <w:rFonts w:ascii="宋体" w:hAnsi="Courier New"/>
                      <w:color w:val="000000"/>
                      <w:szCs w:val="18"/>
                    </w:rPr>
                  </w:pPr>
                  <w:r>
                    <w:rPr>
                      <w:rFonts w:hint="eastAsia" w:ascii="宋体" w:hAnsi="Courier New"/>
                      <w:color w:val="000000"/>
                      <w:szCs w:val="18"/>
                    </w:rPr>
                    <w:t>月度</w:t>
                  </w:r>
                </w:p>
              </w:tc>
              <w:tc>
                <w:tcPr>
                  <w:tcW w:w="2985" w:type="dxa"/>
                </w:tcPr>
                <w:p>
                  <w:pPr>
                    <w:widowControl/>
                    <w:spacing w:before="40"/>
                    <w:jc w:val="left"/>
                    <w:rPr>
                      <w:rFonts w:ascii="宋体" w:hAnsi="Courier New"/>
                      <w:color w:val="000000"/>
                      <w:szCs w:val="18"/>
                    </w:rPr>
                  </w:pPr>
                  <w:r>
                    <w:rPr>
                      <w:rFonts w:hint="eastAsia" w:ascii="宋体" w:hAnsi="宋体" w:cs="宋体"/>
                      <w:color w:val="000000"/>
                    </w:rPr>
                    <w:t>设计成果一次交付合格</w:t>
                  </w:r>
                  <w:r>
                    <w:rPr>
                      <w:rFonts w:hint="eastAsia" w:ascii="宋体" w:hAnsi="Courier New"/>
                      <w:color w:val="000000"/>
                      <w:szCs w:val="18"/>
                    </w:rPr>
                    <w:t>数÷</w:t>
                  </w:r>
                  <w:r>
                    <w:rPr>
                      <w:rFonts w:hint="eastAsia" w:ascii="宋体" w:hAnsi="宋体" w:cs="宋体"/>
                      <w:color w:val="000000"/>
                    </w:rPr>
                    <w:t>设计成果一次交付</w:t>
                  </w:r>
                  <w:r>
                    <w:rPr>
                      <w:rFonts w:hint="eastAsia" w:ascii="宋体" w:hAnsi="Courier New"/>
                      <w:color w:val="000000"/>
                      <w:szCs w:val="18"/>
                    </w:rPr>
                    <w:t>总数×100%</w:t>
                  </w:r>
                </w:p>
              </w:tc>
              <w:tc>
                <w:tcPr>
                  <w:tcW w:w="2252" w:type="dxa"/>
                </w:tcPr>
                <w:p>
                  <w:pPr>
                    <w:widowControl/>
                    <w:spacing w:before="40"/>
                    <w:jc w:val="left"/>
                    <w:rPr>
                      <w:rFonts w:ascii="宋体" w:hAnsi="Courier New"/>
                      <w:color w:val="000000" w:themeColor="text1"/>
                      <w:szCs w:val="18"/>
                      <w14:textFill>
                        <w14:solidFill>
                          <w14:schemeClr w14:val="tx1"/>
                        </w14:solidFill>
                      </w14:textFill>
                    </w:rPr>
                  </w:pPr>
                  <w:r>
                    <w:rPr>
                      <w:rFonts w:hint="eastAsia" w:ascii="宋体" w:hAnsi="Courier New"/>
                      <w:color w:val="000000" w:themeColor="text1"/>
                      <w:szCs w:val="18"/>
                      <w:lang w:val="en-US" w:eastAsia="zh-CN"/>
                      <w14:textFill>
                        <w14:solidFill>
                          <w14:schemeClr w14:val="tx1"/>
                        </w14:solidFill>
                      </w14:textFill>
                    </w:rPr>
                    <w:t>100</w:t>
                  </w:r>
                  <w:r>
                    <w:rPr>
                      <w:rFonts w:hint="eastAsia" w:ascii="宋体" w:hAnsi="Courier New"/>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6" w:type="dxa"/>
                </w:tcPr>
                <w:p>
                  <w:pPr>
                    <w:numPr>
                      <w:ilvl w:val="0"/>
                      <w:numId w:val="0"/>
                    </w:numPr>
                    <w:spacing w:line="360" w:lineRule="auto"/>
                    <w:jc w:val="left"/>
                    <w:rPr>
                      <w:rFonts w:ascii="宋体" w:hAnsi="宋体" w:cs="宋体"/>
                      <w:color w:val="000000"/>
                      <w:szCs w:val="24"/>
                    </w:rPr>
                  </w:pPr>
                  <w:r>
                    <w:rPr>
                      <w:rFonts w:hint="eastAsia"/>
                      <w:color w:val="000000"/>
                      <w:szCs w:val="21"/>
                      <w:lang w:eastAsia="zh-CN"/>
                    </w:rPr>
                    <w:t>合同履约率为100%；</w:t>
                  </w:r>
                </w:p>
                <w:p>
                  <w:pPr>
                    <w:spacing w:line="360" w:lineRule="auto"/>
                    <w:jc w:val="left"/>
                    <w:rPr>
                      <w:rFonts w:ascii="宋体" w:hAnsi="Courier New"/>
                      <w:color w:val="000000"/>
                      <w:szCs w:val="18"/>
                    </w:rPr>
                  </w:pPr>
                </w:p>
              </w:tc>
              <w:tc>
                <w:tcPr>
                  <w:tcW w:w="1380" w:type="dxa"/>
                </w:tcPr>
                <w:p>
                  <w:pPr>
                    <w:widowControl/>
                    <w:spacing w:before="40"/>
                    <w:jc w:val="left"/>
                    <w:rPr>
                      <w:rFonts w:ascii="宋体" w:hAnsi="Courier New"/>
                      <w:color w:val="000000"/>
                      <w:szCs w:val="18"/>
                    </w:rPr>
                  </w:pPr>
                  <w:r>
                    <w:rPr>
                      <w:rFonts w:hint="eastAsia" w:ascii="宋体" w:hAnsi="Courier New"/>
                      <w:color w:val="000000"/>
                      <w:szCs w:val="18"/>
                    </w:rPr>
                    <w:t>月度</w:t>
                  </w:r>
                </w:p>
              </w:tc>
              <w:tc>
                <w:tcPr>
                  <w:tcW w:w="2985" w:type="dxa"/>
                </w:tcPr>
                <w:p>
                  <w:pPr>
                    <w:widowControl/>
                    <w:spacing w:before="40"/>
                    <w:jc w:val="left"/>
                    <w:rPr>
                      <w:rFonts w:ascii="宋体" w:hAnsi="Courier New"/>
                      <w:color w:val="000000"/>
                      <w:szCs w:val="18"/>
                    </w:rPr>
                  </w:pPr>
                  <w:r>
                    <w:rPr>
                      <w:rFonts w:hint="eastAsia" w:ascii="宋体" w:hAnsi="宋体" w:cs="宋体"/>
                      <w:color w:val="000000"/>
                      <w:lang w:eastAsia="zh-CN"/>
                    </w:rPr>
                    <w:t>合同按时履约</w:t>
                  </w:r>
                  <w:r>
                    <w:rPr>
                      <w:rFonts w:hint="eastAsia" w:ascii="宋体" w:hAnsi="宋体" w:cs="宋体"/>
                      <w:color w:val="000000"/>
                    </w:rPr>
                    <w:t>数</w:t>
                  </w:r>
                  <w:r>
                    <w:rPr>
                      <w:rFonts w:hint="eastAsia" w:ascii="宋体" w:hAnsi="Courier New"/>
                      <w:color w:val="000000"/>
                      <w:szCs w:val="18"/>
                    </w:rPr>
                    <w:t>÷</w:t>
                  </w:r>
                  <w:r>
                    <w:rPr>
                      <w:rFonts w:hint="eastAsia" w:ascii="宋体" w:hAnsi="宋体" w:cs="宋体"/>
                      <w:color w:val="000000"/>
                      <w:lang w:eastAsia="zh-CN"/>
                    </w:rPr>
                    <w:t>签订合同</w:t>
                  </w:r>
                  <w:r>
                    <w:rPr>
                      <w:rFonts w:hint="eastAsia" w:ascii="宋体" w:hAnsi="宋体" w:cs="宋体"/>
                      <w:color w:val="000000"/>
                    </w:rPr>
                    <w:t>总数</w:t>
                  </w:r>
                  <w:r>
                    <w:rPr>
                      <w:rFonts w:hint="eastAsia" w:ascii="宋体" w:hAnsi="Courier New"/>
                      <w:color w:val="000000"/>
                      <w:szCs w:val="18"/>
                    </w:rPr>
                    <w:t>×100%</w:t>
                  </w:r>
                </w:p>
              </w:tc>
              <w:tc>
                <w:tcPr>
                  <w:tcW w:w="2252" w:type="dxa"/>
                </w:tcPr>
                <w:p>
                  <w:pPr>
                    <w:widowControl/>
                    <w:spacing w:before="40"/>
                    <w:jc w:val="left"/>
                    <w:rPr>
                      <w:rFonts w:ascii="宋体" w:hAnsi="Courier New"/>
                      <w:color w:val="000000" w:themeColor="text1"/>
                      <w:szCs w:val="18"/>
                      <w14:textFill>
                        <w14:solidFill>
                          <w14:schemeClr w14:val="tx1"/>
                        </w14:solidFill>
                      </w14:textFill>
                    </w:rPr>
                  </w:pPr>
                  <w:r>
                    <w:rPr>
                      <w:rFonts w:hint="eastAsia" w:ascii="宋体" w:hAnsi="Courier New"/>
                      <w:color w:val="000000" w:themeColor="text1"/>
                      <w:szCs w:val="18"/>
                      <w14:textFill>
                        <w14:solidFill>
                          <w14:schemeClr w14:val="tx1"/>
                        </w14:solidFill>
                      </w14:textFill>
                    </w:rPr>
                    <w:t>100%</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办公经营建筑面积</w:t>
            </w:r>
            <w:r>
              <w:rPr>
                <w:rFonts w:hint="eastAsia"/>
                <w:color w:val="000000" w:themeColor="text1"/>
                <w:lang w:val="en-US" w:eastAsia="zh-CN"/>
                <w14:textFill>
                  <w14:solidFill>
                    <w14:schemeClr w14:val="tx1"/>
                  </w14:solidFill>
                </w14:textFill>
              </w:rPr>
              <w:t>500</w:t>
            </w:r>
            <w:r>
              <w:rPr>
                <w:rFonts w:hint="eastAsia"/>
                <w:color w:val="000000" w:themeColor="text1"/>
                <w14:textFill>
                  <w14:solidFill>
                    <w14:schemeClr w14:val="tx1"/>
                  </w14:solidFill>
                </w14:textFill>
              </w:rPr>
              <w:t xml:space="preserve"> 平方米；</w:t>
            </w:r>
          </w:p>
          <w:p>
            <w:pPr>
              <w:shd w:val="clear" w:color="auto" w:fill="C7DAF1" w:themeFill="text2" w:themeFillTint="32"/>
              <w:rPr>
                <w:color w:val="000000" w:themeColor="text1"/>
              </w:rPr>
            </w:pPr>
            <w:r>
              <w:rPr>
                <w:rFonts w:hint="eastAsia"/>
                <w:color w:val="000000" w:themeColor="text1"/>
              </w:rPr>
              <w:t>主要生产设备有：电脑、打印机、电话、办公设备、耗材等</w:t>
            </w:r>
          </w:p>
          <w:p>
            <w:pPr>
              <w:shd w:val="clear" w:color="auto" w:fill="C7DAF1" w:themeFill="text2" w:themeFillTint="32"/>
              <w:rPr>
                <w:color w:val="000000" w:themeColor="text1"/>
              </w:rPr>
            </w:pPr>
            <w:r>
              <w:rPr>
                <w:rFonts w:hint="eastAsia"/>
                <w:color w:val="000000" w:themeColor="text1"/>
              </w:rPr>
              <w:t>特种设备：</w:t>
            </w:r>
            <w:r>
              <w:rPr>
                <w:rFonts w:hint="eastAsia" w:ascii="Wingdings" w:hAnsi="Wingdings"/>
                <w:color w:val="000000" w:themeColor="text1"/>
              </w:rPr>
              <w:t>□</w:t>
            </w:r>
            <w:r>
              <w:rPr>
                <w:rFonts w:hint="eastAsia"/>
                <w:color w:val="000000" w:themeColor="text1"/>
              </w:rPr>
              <w:t xml:space="preserve">叉车 </w:t>
            </w:r>
            <w:r>
              <w:rPr>
                <w:rFonts w:hint="eastAsia" w:ascii="Wingdings" w:hAnsi="Wingdings"/>
                <w:color w:val="000000" w:themeColor="text1"/>
              </w:rPr>
              <w:t>□</w:t>
            </w:r>
            <w:r>
              <w:rPr>
                <w:rFonts w:hint="eastAsia"/>
                <w:color w:val="000000" w:themeColor="text1"/>
              </w:rPr>
              <w:t xml:space="preserve">行车 </w:t>
            </w:r>
            <w:r>
              <w:rPr>
                <w:rFonts w:hint="eastAsia" w:ascii="Wingdings" w:hAnsi="Wingdings"/>
                <w:color w:val="000000" w:themeColor="text1"/>
              </w:rPr>
              <w:t>□</w:t>
            </w:r>
            <w:r>
              <w:rPr>
                <w:rFonts w:hint="eastAsia"/>
                <w:color w:val="000000" w:themeColor="text1"/>
              </w:rPr>
              <w:t xml:space="preserve">锅炉 </w:t>
            </w:r>
            <w:r>
              <w:rPr>
                <w:rFonts w:hint="eastAsia" w:ascii="Wingdings" w:hAnsi="Wingdings"/>
                <w:color w:val="000000" w:themeColor="text1"/>
              </w:rPr>
              <w:t>□</w:t>
            </w:r>
            <w:r>
              <w:rPr>
                <w:rFonts w:hint="eastAsia"/>
                <w:color w:val="000000" w:themeColor="text1"/>
              </w:rPr>
              <w:t xml:space="preserve">电梯 </w:t>
            </w:r>
            <w:r>
              <w:rPr>
                <w:rFonts w:hint="eastAsia" w:ascii="Wingdings" w:hAnsi="Wingdings"/>
                <w:color w:val="000000" w:themeColor="text1"/>
              </w:rPr>
              <w:t>□简单</w:t>
            </w:r>
            <w:r>
              <w:rPr>
                <w:rFonts w:hint="eastAsia"/>
                <w:color w:val="000000" w:themeColor="text1"/>
              </w:rPr>
              <w:t xml:space="preserve">压力容器  </w:t>
            </w:r>
            <w:r>
              <w:rPr>
                <w:rFonts w:hint="eastAsia" w:ascii="Wingdings" w:hAnsi="Wingdings"/>
                <w:color w:val="000000" w:themeColor="text1"/>
              </w:rPr>
              <w:t>□</w:t>
            </w:r>
            <w:r>
              <w:rPr>
                <w:rFonts w:hint="eastAsia"/>
                <w:color w:val="000000" w:themeColor="text1"/>
              </w:rPr>
              <w:t xml:space="preserve">压力管道  </w:t>
            </w:r>
            <w:r>
              <w:rPr>
                <w:rFonts w:hint="eastAsia" w:ascii="Wingdings" w:hAnsi="Wingdings"/>
                <w:color w:val="000000" w:themeColor="text1"/>
              </w:rPr>
              <w:t>☑</w:t>
            </w:r>
            <w:r>
              <w:rPr>
                <w:rFonts w:hint="eastAsia"/>
                <w:color w:val="000000" w:themeColor="text1"/>
              </w:rPr>
              <w:t xml:space="preserve">不适用  </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rPr>
              <w:t>□安全阀及压力表</w:t>
            </w:r>
            <w:r>
              <w:rPr>
                <w:rFonts w:hint="eastAsia"/>
                <w:color w:val="000000" w:themeColor="text1"/>
              </w:rPr>
              <w:t xml:space="preserve">进行了定期检验  </w:t>
            </w:r>
            <w:r>
              <w:rPr>
                <w:rFonts w:hint="eastAsia" w:ascii="Wingdings" w:hAnsi="Wingdings"/>
                <w:color w:val="000000" w:themeColor="text1"/>
              </w:rPr>
              <w:t>□</w:t>
            </w:r>
            <w:r>
              <w:rPr>
                <w:rFonts w:hint="eastAsia"/>
                <w:color w:val="000000" w:themeColor="text1"/>
              </w:rPr>
              <w:t xml:space="preserve">未进行定期检验的有： </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color w:val="000000" w:themeColor="text1"/>
              </w:rPr>
            </w:pPr>
            <w:r>
              <w:rPr>
                <w:rFonts w:hint="eastAsia"/>
                <w:color w:val="000000" w:themeColor="text1"/>
              </w:rPr>
              <w:t>组织的</w:t>
            </w:r>
            <w:r>
              <w:rPr>
                <w:color w:val="000000" w:themeColor="text1"/>
              </w:rPr>
              <w:t>监视和测量资源</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计量器具   </w:t>
            </w:r>
            <w:r>
              <w:rPr>
                <w:rFonts w:hint="eastAsia" w:ascii="Wingdings" w:hAnsi="Wingdings"/>
                <w:color w:val="000000" w:themeColor="text1"/>
              </w:rPr>
              <w:t>□</w:t>
            </w:r>
            <w:r>
              <w:rPr>
                <w:rFonts w:hint="eastAsia"/>
                <w:color w:val="000000" w:themeColor="text1"/>
              </w:rPr>
              <w:t xml:space="preserve">服务流程检查表  </w:t>
            </w:r>
            <w:r>
              <w:rPr>
                <w:rFonts w:hint="eastAsia" w:ascii="Wingdings" w:hAnsi="Wingdings"/>
                <w:color w:val="000000" w:themeColor="text1"/>
              </w:rPr>
              <w:t>☑</w:t>
            </w:r>
            <w:r>
              <w:rPr>
                <w:rFonts w:hint="eastAsia"/>
                <w:color w:val="000000" w:themeColor="text1"/>
              </w:rPr>
              <w:t>其他：</w:t>
            </w:r>
            <w:r>
              <w:rPr>
                <w:rFonts w:hint="eastAsia" w:ascii="宋体" w:hAnsi="宋体"/>
                <w:color w:val="000000"/>
                <w:szCs w:val="21"/>
                <w:lang w:val="zh-CN"/>
              </w:rPr>
              <w:t>设计部门主要根据甲方（发包人）提供的设计任务书、工程地质详细勘察资料、选址意见书、现状地形图、实测图、场区及周边管网资料、规划控制资料、可行性研究报告、设计条件及定点通知等进行设计，不用勘察、测量。设计成果通过评审鉴定方式确认，不涉及检测设备</w:t>
            </w:r>
            <w:r>
              <w:rPr>
                <w:rFonts w:hint="eastAsia" w:ascii="宋体" w:hAnsi="宋体"/>
                <w:color w:val="000000"/>
                <w:szCs w:val="21"/>
              </w:rPr>
              <w:t>.</w:t>
            </w:r>
          </w:p>
          <w:p>
            <w:pPr>
              <w:shd w:val="clear" w:color="auto" w:fill="C7DAF1" w:themeFill="text2" w:themeFillTint="32"/>
              <w:rPr>
                <w:color w:val="000000" w:themeColor="text1"/>
              </w:rPr>
            </w:pPr>
            <w:r>
              <w:rPr>
                <w:rFonts w:hint="eastAsia"/>
                <w:color w:val="000000" w:themeColor="text1"/>
              </w:rPr>
              <w:t>计量器具的</w:t>
            </w:r>
            <w:r>
              <w:rPr>
                <w:color w:val="000000" w:themeColor="text1"/>
              </w:rPr>
              <w:t>测量溯源</w:t>
            </w:r>
            <w:r>
              <w:rPr>
                <w:rFonts w:hint="eastAsia"/>
                <w:color w:val="000000" w:themeColor="text1"/>
              </w:rPr>
              <w:t xml:space="preserve">方法：  </w:t>
            </w:r>
            <w:r>
              <w:rPr>
                <w:rFonts w:hint="eastAsia" w:ascii="Wingdings" w:hAnsi="Wingdings"/>
                <w:color w:val="000000" w:themeColor="text1"/>
              </w:rPr>
              <w:t>□</w:t>
            </w:r>
            <w:r>
              <w:rPr>
                <w:rFonts w:hint="eastAsia"/>
                <w:color w:val="000000" w:themeColor="text1"/>
              </w:rPr>
              <w:t xml:space="preserve">自校    </w:t>
            </w:r>
            <w:r>
              <w:rPr>
                <w:rFonts w:hint="eastAsia" w:ascii="Wingdings" w:hAnsi="Wingdings"/>
                <w:color w:val="000000" w:themeColor="text1"/>
              </w:rPr>
              <w:t>□</w:t>
            </w:r>
            <w:r>
              <w:rPr>
                <w:rFonts w:hint="eastAsia"/>
                <w:color w:val="000000" w:themeColor="text1"/>
              </w:rPr>
              <w:t xml:space="preserve">外校 </w:t>
            </w:r>
          </w:p>
          <w:p>
            <w:pPr>
              <w:shd w:val="clear" w:color="auto" w:fill="C7DAF1" w:themeFill="text2" w:themeFillTint="32"/>
              <w:rPr>
                <w:color w:val="000000" w:themeColor="text1"/>
              </w:rPr>
            </w:pPr>
            <w:r>
              <w:rPr>
                <w:rFonts w:hint="eastAsia"/>
                <w:color w:val="000000" w:themeColor="text1"/>
              </w:rPr>
              <w:t>国家强检的计量器具有：</w:t>
            </w:r>
          </w:p>
          <w:p>
            <w:pPr>
              <w:shd w:val="clear" w:color="auto" w:fill="C7DAF1" w:themeFill="text2" w:themeFillTint="32"/>
              <w:rPr>
                <w:color w:val="000000" w:themeColor="text1"/>
              </w:rPr>
            </w:pPr>
            <w:r>
              <w:rPr>
                <w:rFonts w:hint="eastAsia"/>
                <w:color w:val="000000" w:themeColor="text1"/>
              </w:rPr>
              <w:t xml:space="preserve">计量器具管理： </w:t>
            </w:r>
            <w:r>
              <w:rPr>
                <w:rFonts w:hint="eastAsia" w:ascii="Wingdings" w:hAnsi="Wingdings"/>
                <w:color w:val="000000" w:themeColor="text1"/>
              </w:rPr>
              <w:t>□</w:t>
            </w:r>
            <w:r>
              <w:rPr>
                <w:rFonts w:hint="eastAsia"/>
                <w:color w:val="000000" w:themeColor="text1"/>
              </w:rPr>
              <w:t>进行了定期校准/检定：</w:t>
            </w:r>
          </w:p>
          <w:p>
            <w:pPr>
              <w:shd w:val="clear" w:color="auto" w:fill="C7DAF1" w:themeFill="text2" w:themeFillTint="32"/>
              <w:rPr>
                <w:color w:val="000000" w:themeColor="text1"/>
                <w:u w:val="single"/>
              </w:rPr>
            </w:pPr>
            <w:r>
              <w:rPr>
                <w:rFonts w:hint="eastAsia" w:ascii="Wingdings" w:hAnsi="Wingdings"/>
                <w:color w:val="000000" w:themeColor="text1"/>
              </w:rPr>
              <w:t>□</w:t>
            </w:r>
            <w:r>
              <w:rPr>
                <w:rFonts w:hint="eastAsia"/>
                <w:color w:val="000000" w:themeColor="text1"/>
              </w:rPr>
              <w:t xml:space="preserve">未进行定期校准/检定的有：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内部知识:</w:t>
            </w:r>
            <w:r>
              <w:rPr>
                <w:rFonts w:hint="eastAsia" w:ascii="Wingdings" w:hAnsi="Wingdings"/>
              </w:rPr>
              <w:t>■作业流程</w:t>
            </w:r>
            <w:r>
              <w:rPr>
                <w:rFonts w:hint="eastAsia"/>
              </w:rPr>
              <w:t xml:space="preserve"> </w:t>
            </w:r>
            <w:r>
              <w:rPr>
                <w:rFonts w:hint="eastAsia" w:ascii="Wingdings" w:hAnsi="Wingdings"/>
              </w:rPr>
              <w:t>■</w:t>
            </w:r>
            <w:r>
              <w:rPr>
                <w:rFonts w:hint="eastAsia"/>
              </w:rPr>
              <w:t xml:space="preserve">服务经验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外部知识:</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color w:val="000000" w:themeColor="text1"/>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组织建立、实施和保持了适当的设计和开发过程，以确保后续的产品和服务的提供。</w:t>
            </w:r>
          </w:p>
          <w:p>
            <w:pPr>
              <w:shd w:val="clear" w:color="auto" w:fill="C7DAF1" w:themeFill="text2" w:themeFillTint="32"/>
              <w:rPr>
                <w:rFonts w:ascii="宋体" w:hAnsi="宋体"/>
                <w:color w:val="FF0000"/>
                <w:szCs w:val="21"/>
              </w:rPr>
            </w:pPr>
            <w:r>
              <w:rPr>
                <w:rFonts w:hint="eastAsia" w:ascii="宋体" w:hAnsi="宋体"/>
                <w:color w:val="000000" w:themeColor="text1"/>
                <w:szCs w:val="21"/>
                <w14:textFill>
                  <w14:solidFill>
                    <w14:schemeClr w14:val="tx1"/>
                  </w14:solidFill>
                </w14:textFill>
              </w:rPr>
              <w:t>审核期间内设计和开发项目名称：近期的设计项目：</w:t>
            </w:r>
            <w:r>
              <w:rPr>
                <w:rFonts w:hint="eastAsia" w:ascii="宋体" w:hAnsi="宋体"/>
                <w:color w:val="000000" w:themeColor="text1"/>
                <w:szCs w:val="21"/>
                <w:lang w:eastAsia="zh-CN"/>
                <w14:textFill>
                  <w14:solidFill>
                    <w14:schemeClr w14:val="tx1"/>
                  </w14:solidFill>
                </w14:textFill>
              </w:rPr>
              <w:t>重庆昶驰汽车</w:t>
            </w:r>
            <w:r>
              <w:rPr>
                <w:rFonts w:hint="eastAsia" w:ascii="宋体" w:hAnsi="宋体"/>
                <w:color w:val="000000" w:themeColor="text1"/>
                <w:szCs w:val="21"/>
                <w:lang w:val="en-US" w:eastAsia="zh-CN"/>
                <w14:textFill>
                  <w14:solidFill>
                    <w14:schemeClr w14:val="tx1"/>
                  </w14:solidFill>
                </w14:textFill>
              </w:rPr>
              <w:t>4S店</w:t>
            </w:r>
            <w:r>
              <w:rPr>
                <w:rFonts w:hint="eastAsia" w:ascii="宋体" w:hAnsi="宋体"/>
                <w:color w:val="000000" w:themeColor="text1"/>
                <w:szCs w:val="21"/>
                <w:lang w:eastAsia="zh-CN"/>
                <w14:textFill>
                  <w14:solidFill>
                    <w14:schemeClr w14:val="tx1"/>
                  </w14:solidFill>
                </w14:textFill>
              </w:rPr>
              <w:t>方案、施工图设计项目（完工）；</w:t>
            </w:r>
            <w:r>
              <w:rPr>
                <w:rFonts w:hint="eastAsia" w:ascii="宋体" w:hAnsi="宋体"/>
                <w:color w:val="000000" w:themeColor="text1"/>
                <w:szCs w:val="21"/>
                <w:lang w:val="en-US" w:eastAsia="zh-CN"/>
                <w14:textFill>
                  <w14:solidFill>
                    <w14:schemeClr w14:val="tx1"/>
                  </w14:solidFill>
                </w14:textFill>
              </w:rPr>
              <w:t>2、重庆轻工职业学院学生宿舍7号楼方案</w:t>
            </w:r>
            <w:r>
              <w:rPr>
                <w:rFonts w:hint="eastAsia" w:ascii="宋体" w:hAnsi="宋体"/>
                <w:szCs w:val="21"/>
                <w:lang w:val="en-US" w:eastAsia="zh-CN"/>
              </w:rPr>
              <w:t>、施工图（在建）项目</w:t>
            </w:r>
          </w:p>
          <w:p>
            <w:pPr>
              <w:shd w:val="clear" w:color="auto" w:fill="C7DAF1" w:themeFill="text2" w:themeFillTint="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以上项目的设计和开发的输入、输出、变更进行了控制。</w:t>
            </w:r>
          </w:p>
          <w:p>
            <w:pPr>
              <w:shd w:val="clear" w:color="auto" w:fill="C7DAF1" w:themeFill="text2" w:themeFillTint="32"/>
            </w:pPr>
            <w:r>
              <w:rPr>
                <w:rFonts w:hint="eastAsia" w:ascii="宋体" w:hAnsi="宋体"/>
                <w:color w:val="000000" w:themeColor="text1"/>
                <w:szCs w:val="21"/>
                <w14:textFill>
                  <w14:solidFill>
                    <w14:schemeClr w14:val="tx1"/>
                  </w14:solidFill>
                </w14:textFill>
              </w:rPr>
              <w:t xml:space="preserve">设计和开发控制：☑符合要求 □存在不足，说明  </w:t>
            </w:r>
            <w:r>
              <w:rPr>
                <w:rFonts w:hint="eastAsia"/>
                <w:color w:val="000000" w:themeColor="text1"/>
                <w:u w:val="single"/>
                <w14:textFill>
                  <w14:solidFill>
                    <w14:schemeClr w14:val="tx1"/>
                  </w14:solidFill>
                </w14:textFill>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4" w:type="dxa"/>
                </w:tcPr>
                <w:p>
                  <w:pPr>
                    <w:shd w:val="clear" w:color="auto" w:fill="C7DAF1" w:themeFill="text2" w:themeFillTint="32"/>
                    <w:jc w:val="left"/>
                  </w:pPr>
                  <w:r>
                    <w:rPr>
                      <w:rFonts w:hint="eastAsia"/>
                    </w:rPr>
                    <w:t>产品/服务名称</w:t>
                  </w:r>
                </w:p>
              </w:tc>
              <w:tc>
                <w:tcPr>
                  <w:tcW w:w="27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4" w:type="dxa"/>
                </w:tcPr>
                <w:p>
                  <w:pPr>
                    <w:shd w:val="clear" w:color="auto" w:fill="C7DAF1" w:themeFill="text2" w:themeFillTint="32"/>
                    <w:jc w:val="left"/>
                    <w:rPr>
                      <w:rFonts w:ascii="宋体" w:hAnsi="宋体" w:cs="宋体"/>
                      <w:color w:val="000000"/>
                      <w:kern w:val="0"/>
                      <w:szCs w:val="21"/>
                    </w:rPr>
                  </w:pPr>
                  <w:r>
                    <w:rPr>
                      <w:rFonts w:hint="eastAsia" w:ascii="宋体" w:hAnsi="宋体" w:cs="宋体"/>
                      <w:color w:val="000000"/>
                      <w:kern w:val="0"/>
                      <w:szCs w:val="21"/>
                    </w:rPr>
                    <w:t>资质范围内建筑工程设计</w:t>
                  </w:r>
                </w:p>
              </w:tc>
              <w:tc>
                <w:tcPr>
                  <w:tcW w:w="2703" w:type="dxa"/>
                </w:tcPr>
                <w:p>
                  <w:pPr>
                    <w:shd w:val="clear" w:color="auto" w:fill="C7DAF1" w:themeFill="text2" w:themeFillTint="32"/>
                    <w:jc w:val="left"/>
                    <w:rPr>
                      <w:rFonts w:ascii="宋体" w:hAnsi="宋体" w:cs="宋体"/>
                      <w:color w:val="000000"/>
                      <w:kern w:val="0"/>
                      <w:szCs w:val="21"/>
                    </w:rPr>
                  </w:pPr>
                  <w:r>
                    <w:rPr>
                      <w:rFonts w:hint="eastAsia" w:ascii="宋体" w:hAnsi="宋体" w:cs="宋体"/>
                      <w:color w:val="000000"/>
                      <w:kern w:val="0"/>
                      <w:szCs w:val="21"/>
                    </w:rPr>
                    <w:t>设计过程</w:t>
                  </w:r>
                </w:p>
              </w:tc>
              <w:tc>
                <w:tcPr>
                  <w:tcW w:w="3265" w:type="dxa"/>
                </w:tcPr>
                <w:p>
                  <w:pPr>
                    <w:shd w:val="clear" w:color="auto" w:fill="C7DAF1" w:themeFill="text2" w:themeFillTint="32"/>
                    <w:jc w:val="left"/>
                  </w:pPr>
                  <w:r>
                    <w:rPr>
                      <w:rFonts w:hint="eastAsia" w:ascii="宋体" w:hAnsi="宋体" w:cs="宋体"/>
                      <w:color w:val="000000"/>
                      <w:kern w:val="0"/>
                      <w:szCs w:val="21"/>
                    </w:rPr>
                    <w:t>设计符合规范，能达到客户要求，及时交付</w:t>
                  </w:r>
                </w:p>
              </w:tc>
            </w:tr>
          </w:tbl>
          <w:p>
            <w:pPr>
              <w:shd w:val="clear" w:color="auto" w:fill="C7DAF1" w:themeFill="text2" w:themeFillTint="32"/>
              <w:jc w:val="left"/>
              <w:rPr>
                <w:rFonts w:ascii="宋体" w:hAnsi="宋体" w:cs="宋体"/>
                <w:color w:val="000000"/>
                <w:kern w:val="0"/>
                <w:szCs w:val="21"/>
              </w:rPr>
            </w:pPr>
            <w:r>
              <w:rPr>
                <w:rFonts w:hint="eastAsia"/>
                <w:color w:val="000000" w:themeColor="text1"/>
              </w:rPr>
              <w:t>需要确认的过程：</w:t>
            </w:r>
            <w:r>
              <w:rPr>
                <w:rFonts w:hint="eastAsia" w:ascii="宋体" w:hAnsi="宋体" w:cs="宋体"/>
                <w:color w:val="000000"/>
                <w:kern w:val="0"/>
                <w:szCs w:val="21"/>
              </w:rPr>
              <w:t>无</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记录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人员签字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■运维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加工场所 ■其他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color w:val="000000" w:themeColor="text1"/>
                <w14:textFill>
                  <w14:solidFill>
                    <w14:schemeClr w14:val="tx1"/>
                  </w14:solidFill>
                </w14:textFill>
              </w:rPr>
              <w:t>组织已</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通过年度策划于2021年</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日实施了质量管理体系内部审核，对质</w:t>
            </w:r>
            <w:r>
              <w:rPr>
                <w:rFonts w:hint="eastAsia"/>
              </w:rPr>
              <w:t>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color w:val="000000" w:themeColor="text1"/>
                <w14:textFill>
                  <w14:solidFill>
                    <w14:schemeClr w14:val="tx1"/>
                  </w14:solidFill>
                </w14:textFill>
              </w:rPr>
              <w:t>，在2021年</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0日对组织的质量管理体系进行了评审</w:t>
            </w:r>
            <w:r>
              <w:rPr>
                <w:rFonts w:hint="eastAsia"/>
              </w:rPr>
              <w:t>，以确保其持续的适宜性、充分性和有效性；管理评审输入、输出均按要求提供。并对提出的改进措施进行了落实。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035"/>
        <w:gridCol w:w="541"/>
        <w:gridCol w:w="731"/>
        <w:gridCol w:w="638"/>
        <w:gridCol w:w="741"/>
        <w:gridCol w:w="741"/>
        <w:gridCol w:w="740"/>
        <w:gridCol w:w="741"/>
        <w:gridCol w:w="560"/>
        <w:gridCol w:w="1011"/>
        <w:gridCol w:w="644"/>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35"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5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44"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35"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5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644"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1035"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35"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7.1</w:t>
            </w:r>
          </w:p>
        </w:tc>
        <w:tc>
          <w:tcPr>
            <w:tcW w:w="5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44"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55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35"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3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38"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6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01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4"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56"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35" w:type="dxa"/>
            <w:vAlign w:val="center"/>
          </w:tcPr>
          <w:p>
            <w:pPr>
              <w:shd w:val="clear" w:color="auto" w:fill="C7DAF1" w:themeFill="text2" w:themeFillTint="32"/>
              <w:rPr>
                <w:color w:val="000000" w:themeColor="text1"/>
                <w14:textFill>
                  <w14:solidFill>
                    <w14:schemeClr w14:val="tx1"/>
                  </w14:solidFill>
                </w14:textFill>
              </w:rPr>
            </w:pPr>
          </w:p>
        </w:tc>
        <w:tc>
          <w:tcPr>
            <w:tcW w:w="5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011"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tcBorders>
              <w:bottom w:val="single" w:color="auto" w:sz="4" w:space="0"/>
            </w:tcBorders>
            <w:vAlign w:val="center"/>
          </w:tcPr>
          <w:p>
            <w:pPr>
              <w:shd w:val="clear" w:color="auto" w:fill="C7DAF1" w:themeFill="text2" w:themeFillTint="32"/>
              <w:rPr>
                <w:color w:val="000000" w:themeColor="text1"/>
                <w14:textFill>
                  <w14:solidFill>
                    <w14:schemeClr w14:val="tx1"/>
                  </w14:solidFill>
                </w14:textFill>
              </w:rPr>
            </w:pPr>
          </w:p>
        </w:tc>
        <w:tc>
          <w:tcPr>
            <w:tcW w:w="556"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35"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5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7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35"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38"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35"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bookmarkStart w:id="34" w:name="_GoBack"/>
      <w:bookmarkEnd w:id="34"/>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85C7AE3"/>
    <w:rsid w:val="42F63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2021-12-04T14:22:14Z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