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浙江鸿圣木业有限公司</w:t>
      </w:r>
      <w:bookmarkEnd w:id="0"/>
      <w:r>
        <w:rPr>
          <w:rFonts w:hint="eastAsia"/>
          <w:b/>
          <w:sz w:val="36"/>
          <w:szCs w:val="36"/>
        </w:rPr>
        <w:t>所生产的</w:t>
      </w:r>
      <w:r>
        <w:rPr>
          <w:rFonts w:hint="eastAsia"/>
          <w:b/>
          <w:sz w:val="36"/>
          <w:szCs w:val="36"/>
          <w:u w:val="single"/>
        </w:rPr>
        <w:t>运动木地板，pvc地板，强化复合地板销售服务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技术规范/</w:t>
      </w:r>
      <w:bookmarkStart w:id="7" w:name="_GoBack"/>
      <w:bookmarkEnd w:id="7"/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浙江鸿圣木业有限公司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06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1993F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0</TotalTime>
  <ScaleCrop>false</ScaleCrop>
  <LinksUpToDate>false</LinksUpToDate>
  <CharactersWithSpaces>199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春华秋实</cp:lastModifiedBy>
  <cp:lastPrinted>2019-04-22T01:40:00Z</cp:lastPrinted>
  <dcterms:modified xsi:type="dcterms:W3CDTF">2021-12-06T01:24:46Z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2052-11.1.0.11115</vt:lpwstr>
  </property>
</Properties>
</file>