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10494-2024-R01</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6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深圳龙电华鑫控股集团股份有限公司</w:t>
      </w:r>
    </w:p>
    <w:p w14:paraId="575B023F">
      <w:pPr>
        <w:spacing w:line="360" w:lineRule="auto"/>
        <w:ind w:firstLine="2255" w:firstLineChars="1074"/>
      </w:pPr>
      <w:r>
        <w:rPr>
          <w:rFonts w:hint="eastAsia"/>
          <w:b/>
          <w:bCs/>
          <w:color w:val="000000"/>
        </w:rPr>
        <w:t xml:space="preserve">审核体系: </w:t>
      </w:r>
      <w:r>
        <w:rPr>
          <w:rFonts w:hint="eastAsia"/>
          <w:color w:val="00000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杜森柠</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杜森柠</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878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杜森柠</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ISC[S]0211-R01</w:t>
            </w:r>
          </w:p>
        </w:tc>
        <w:tc>
          <w:tcPr>
            <w:tcW w:w="3145" w:type="dxa"/>
            <w:vAlign w:val="center"/>
          </w:tcPr>
          <w:p w14:paraId="20FFAAA0">
            <w:pPr>
              <w:spacing w:line="360" w:lineRule="auto"/>
              <w:jc w:val="center"/>
            </w:pPr>
            <w:bookmarkStart w:id="4" w:name="_GoBack"/>
            <w:bookmarkEnd w:id="4"/>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p>
        </w:tc>
        <w:tc>
          <w:tcPr>
            <w:tcW w:w="2268" w:type="dxa"/>
            <w:vAlign w:val="center"/>
          </w:tcPr>
          <w:p w14:paraId="6DDFFB4F">
            <w:pPr>
              <w:spacing w:line="360" w:lineRule="auto"/>
              <w:jc w:val="center"/>
            </w:pPr>
          </w:p>
        </w:tc>
        <w:tc>
          <w:tcPr>
            <w:tcW w:w="3145" w:type="dxa"/>
            <w:vAlign w:val="center"/>
          </w:tcPr>
          <w:p w14:paraId="05A8C599">
            <w:pPr>
              <w:spacing w:line="360" w:lineRule="auto"/>
              <w:jc w:val="center"/>
            </w:pP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社会责任管理体系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2025年05月29日上午至2025年05月30日下午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R01:电能表、通信模块、电力测量仪器仪表及检定装置、用电信息采集系统的设计和生产</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深圳市南山区南油第一工业区107栋3层</w:t>
      </w:r>
    </w:p>
    <w:p w14:paraId="1FCA9815">
      <w:pPr>
        <w:spacing w:line="360" w:lineRule="auto"/>
        <w:ind w:firstLine="420" w:firstLineChars="200"/>
      </w:pPr>
      <w:r>
        <w:rPr>
          <w:rFonts w:hint="eastAsia"/>
        </w:rPr>
        <w:t>办公地址：</w:t>
      </w:r>
      <w:r>
        <w:rPr>
          <w:rFonts w:hint="eastAsia"/>
        </w:rPr>
        <w:t>深圳市光明区凤凰街道塘尾社区光明大道380号尚智科技园1A栋19层</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深圳市光明区凤凰街道塘尾社区光明大道380号尚智科技园1A栋19层</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深圳龙电华鑫控股集团股份有限公司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杜森柠</w:t>
      </w:r>
      <w:r>
        <w:rPr>
          <w:rFonts w:hint="eastAsia"/>
          <w:b/>
          <w:color w:val="auto"/>
          <w:kern w:val="2"/>
          <w:sz w:val="21"/>
          <w:lang w:val="en-GB"/>
        </w:rPr>
        <w:t xml:space="preserve">  </w:t>
      </w:r>
      <w:r>
        <w:rPr>
          <w:rFonts w:hint="eastAsia"/>
          <w:b/>
          <w:color w:val="auto"/>
          <w:kern w:val="2"/>
          <w:sz w:val="21"/>
          <w:lang w:val="en-GB"/>
        </w:rPr>
        <w:t>杜森柠</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441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