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0714-2020-QF-2021</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武义县食品有限公司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武义县食品有限公司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浙江省金华市武义县文教旅游工业园区</w:t>
            </w:r>
            <w:bookmarkEnd w:id="8"/>
          </w:p>
        </w:tc>
        <w:tc>
          <w:tcPr>
            <w:tcW w:w="1242" w:type="dxa"/>
            <w:vMerge w:val="restart"/>
            <w:vAlign w:val="center"/>
          </w:tcPr>
          <w:p>
            <w:r>
              <w:rPr>
                <w:rFonts w:hint="eastAsia"/>
              </w:rPr>
              <w:t>邮编</w:t>
            </w:r>
          </w:p>
        </w:tc>
        <w:tc>
          <w:tcPr>
            <w:tcW w:w="1771" w:type="dxa"/>
          </w:tcPr>
          <w:p>
            <w:bookmarkStart w:id="9" w:name="注册邮编"/>
            <w:r>
              <w:t>321200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rPr>
                <w:rFonts w:asciiTheme="minorEastAsia" w:hAnsiTheme="minorEastAsia" w:eastAsiaTheme="minorEastAsia"/>
                <w:sz w:val="20"/>
              </w:rPr>
              <w:t>武义县壶山街道文兴路11号</w:t>
            </w:r>
            <w:bookmarkEnd w:id="10"/>
          </w:p>
        </w:tc>
        <w:tc>
          <w:tcPr>
            <w:tcW w:w="1242" w:type="dxa"/>
            <w:vMerge w:val="continue"/>
            <w:vAlign w:val="center"/>
          </w:tcPr>
          <w:p/>
        </w:tc>
        <w:tc>
          <w:tcPr>
            <w:tcW w:w="1771" w:type="dxa"/>
          </w:tcPr>
          <w:p>
            <w:bookmarkStart w:id="11" w:name="办公邮编"/>
            <w:r>
              <w:t>321200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郑巧媛</w:t>
            </w:r>
            <w:bookmarkEnd w:id="12"/>
          </w:p>
        </w:tc>
        <w:tc>
          <w:tcPr>
            <w:tcW w:w="1313" w:type="dxa"/>
            <w:vAlign w:val="center"/>
          </w:tcPr>
          <w:p>
            <w:r>
              <w:rPr>
                <w:rFonts w:hint="eastAsia"/>
              </w:rPr>
              <w:t>电话.</w:t>
            </w:r>
          </w:p>
        </w:tc>
        <w:tc>
          <w:tcPr>
            <w:tcW w:w="2180" w:type="dxa"/>
            <w:vAlign w:val="center"/>
          </w:tcPr>
          <w:p>
            <w:bookmarkStart w:id="13" w:name="联系人电话"/>
            <w:r>
              <w:t>13758908580</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黄明之</w:t>
            </w:r>
            <w:bookmarkEnd w:id="15"/>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周德强</w:t>
            </w:r>
          </w:p>
        </w:tc>
        <w:tc>
          <w:tcPr>
            <w:tcW w:w="1242" w:type="dxa"/>
          </w:tcPr>
          <w:p>
            <w:r>
              <w:rPr>
                <w:rFonts w:hint="eastAsia"/>
              </w:rPr>
              <w:t>邮箱</w:t>
            </w:r>
          </w:p>
        </w:tc>
        <w:tc>
          <w:tcPr>
            <w:tcW w:w="1771" w:type="dxa"/>
          </w:tcPr>
          <w:p>
            <w:bookmarkStart w:id="16" w:name="联系人邮箱"/>
            <w:r>
              <w:rPr>
                <w:sz w:val="21"/>
                <w:szCs w:val="21"/>
              </w:rPr>
              <w:t>824104166@qq.com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pacing w:line="360" w:lineRule="auto"/>
              <w:rPr>
                <w:highlight w:val="none"/>
              </w:rPr>
            </w:pPr>
            <w:r>
              <w:rPr>
                <w:rFonts w:hint="eastAsia"/>
                <w:highlight w:val="none"/>
              </w:rPr>
              <w:t>生产/服务提供流程简图</w:t>
            </w:r>
          </w:p>
        </w:tc>
        <w:tc>
          <w:tcPr>
            <w:tcW w:w="8058" w:type="dxa"/>
            <w:gridSpan w:val="5"/>
            <w:shd w:val="clear" w:color="auto" w:fill="auto"/>
          </w:tcPr>
          <w:p>
            <w:pPr>
              <w:spacing w:line="360" w:lineRule="auto"/>
              <w:rPr>
                <w:highlight w:val="none"/>
              </w:rPr>
            </w:pPr>
            <w:r>
              <w:rPr>
                <w:rFonts w:hint="eastAsia"/>
                <w:highlight w:val="none"/>
              </w:rPr>
              <w:t>生猪验收-静养观察-宰前检验-沐浴-麻电-放血-清洗-头部检验-清洗-浸烫脱毛-落头检查-开膛/净膛-冲洗-劈半-胴体检验-整修-整理-复检-出厂</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2021年12月08日 上午</w:t>
            </w:r>
            <w:r>
              <w:rPr>
                <w:rFonts w:hint="eastAsia"/>
                <w:lang w:val="en-US" w:eastAsia="zh-CN"/>
              </w:rPr>
              <w:t xml:space="preserve">8:30 </w:t>
            </w:r>
            <w:r>
              <w:rPr>
                <w:rFonts w:hint="eastAsia"/>
              </w:rPr>
              <w:t>至2021年12月09日 下午</w:t>
            </w:r>
            <w:bookmarkEnd w:id="17"/>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A3"/>
            </w:r>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Theme="minorEastAsia"/>
                <w:b/>
                <w:color w:val="0000FF"/>
                <w:szCs w:val="21"/>
                <w:lang w:val="en-US" w:eastAsia="zh-CN"/>
              </w:rPr>
            </w:pPr>
            <w:r>
              <w:rPr>
                <w:rFonts w:asciiTheme="minorEastAsia" w:hAnsiTheme="minorEastAsia" w:eastAsiaTheme="minorEastAsia"/>
                <w:sz w:val="20"/>
              </w:rPr>
              <w:t>武义县壶山街道文兴路11号</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default" w:ascii="宋体" w:eastAsia="宋体"/>
                <w:b/>
                <w:color w:val="0000FF"/>
                <w:szCs w:val="21"/>
                <w:lang w:val="en-US" w:eastAsia="zh-CN"/>
              </w:rPr>
            </w:pPr>
            <w:r>
              <w:rPr>
                <w:rFonts w:hint="eastAsia" w:ascii="宋体"/>
                <w:b/>
                <w:color w:val="0000FF"/>
                <w:szCs w:val="21"/>
              </w:rPr>
              <w:t>□音频□视频□数据共享□远程接入</w:t>
            </w:r>
            <w:r>
              <w:rPr>
                <w:rFonts w:hint="eastAsia" w:ascii="宋体"/>
                <w:b/>
                <w:color w:val="0000FF"/>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□已与受审核方签订信息安全协议□未与受审核方签订信息安全协议</w:t>
            </w:r>
            <w:r>
              <w:rPr>
                <w:rFonts w:hint="eastAsia" w:ascii="宋体"/>
                <w:b/>
                <w:color w:val="0000FF"/>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□网络□智能手机□手持设备□笔记本电脑□台式电脑□无人机□摄像机□可穿戴技术□人工智能□其他</w:t>
            </w:r>
            <w:r>
              <w:rPr>
                <w:rFonts w:hint="eastAsia" w:ascii="宋体"/>
                <w:b/>
                <w:color w:val="0000FF"/>
                <w:szCs w:val="21"/>
                <w:lang w:val="en-US" w:eastAsia="zh-CN"/>
              </w:rPr>
              <w:t xml:space="preserve"> 不适用</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33" w:name="审核范围"/>
            <w:r>
              <w:rPr>
                <w:sz w:val="20"/>
              </w:rPr>
              <w:t>Q：生猪的屠宰</w:t>
            </w:r>
          </w:p>
          <w:p>
            <w:r>
              <w:rPr>
                <w:sz w:val="20"/>
              </w:rPr>
              <w:t>F：</w:t>
            </w:r>
            <w:bookmarkEnd w:id="33"/>
            <w:r>
              <w:rPr>
                <w:sz w:val="20"/>
              </w:rPr>
              <w:t>位于浙江省金华市武义县壶山街道文兴路11号屠宰车间的生猪屠宰所涉及的食品安全管理活动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Q：03.01.01</w:t>
            </w:r>
          </w:p>
          <w:p>
            <w:r>
              <w:t>F：CI-1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w:t>
            </w:r>
            <w:r>
              <w:rPr>
                <w:rFonts w:hint="eastAsia"/>
                <w:lang w:val="en-US" w:eastAsia="zh-CN"/>
              </w:rPr>
              <w:t>/要求</w:t>
            </w:r>
            <w:r>
              <w:rPr>
                <w:rFonts w:hint="eastAsia"/>
              </w:rPr>
              <w:t>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 xml:space="preserve">10 </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2021-01-04 -- 2021-01-07</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val="en-US" w:eastAsia="zh-CN"/>
              </w:rPr>
            </w:pPr>
            <w:r>
              <w:rPr>
                <w:rFonts w:hint="eastAsia"/>
              </w:rPr>
              <w:t>有效至2024</w:t>
            </w:r>
            <w:r>
              <w:rPr>
                <w:rFonts w:hint="eastAsia"/>
                <w:lang w:val="en-US" w:eastAsia="zh-CN"/>
              </w:rPr>
              <w:t>年</w:t>
            </w:r>
            <w:r>
              <w:rPr>
                <w:rFonts w:hint="eastAsia"/>
              </w:rPr>
              <w:t>02</w:t>
            </w:r>
            <w:r>
              <w:rPr>
                <w:rFonts w:hint="eastAsia"/>
                <w:lang w:val="en-US" w:eastAsia="zh-CN"/>
              </w:rPr>
              <w:t>月</w:t>
            </w:r>
            <w:r>
              <w:rPr>
                <w:rFonts w:hint="eastAsia"/>
              </w:rPr>
              <w:t>01</w:t>
            </w:r>
            <w:r>
              <w:rPr>
                <w:rFonts w:hint="eastAsia"/>
                <w:lang w:val="en-US" w:eastAsia="zh-CN"/>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武义县食品有限公司</w:t>
            </w:r>
          </w:p>
          <w:p>
            <w:pPr>
              <w:pStyle w:val="2"/>
              <w:rPr>
                <w:lang w:val="de-DE" w:eastAsia="ja-JP"/>
              </w:rPr>
            </w:pPr>
            <w:r>
              <w:rPr>
                <w:rFonts w:asciiTheme="minorEastAsia" w:hAnsiTheme="minorEastAsia" w:eastAsiaTheme="minorEastAsia"/>
                <w:sz w:val="20"/>
              </w:rPr>
              <w:t>浙江省金华市武义县文教旅游工业园区</w:t>
            </w:r>
          </w:p>
        </w:tc>
        <w:tc>
          <w:tcPr>
            <w:tcW w:w="2267" w:type="dxa"/>
          </w:tcPr>
          <w:p>
            <w:pPr>
              <w:rPr>
                <w:lang w:val="de-DE" w:eastAsia="ja-JP"/>
              </w:rPr>
            </w:pPr>
            <w:r>
              <w:rPr>
                <w:rFonts w:asciiTheme="minorEastAsia" w:hAnsiTheme="minorEastAsia" w:eastAsiaTheme="minorEastAsia"/>
                <w:sz w:val="20"/>
              </w:rPr>
              <w:t>武义县壶山街道文兴路11号</w:t>
            </w:r>
          </w:p>
        </w:tc>
        <w:tc>
          <w:tcPr>
            <w:tcW w:w="571" w:type="dxa"/>
            <w:vAlign w:val="center"/>
          </w:tcPr>
          <w:p>
            <w:pPr>
              <w:rPr>
                <w:rFonts w:hint="default" w:eastAsia="宋体"/>
                <w:lang w:val="en-US" w:eastAsia="zh-CN"/>
              </w:rPr>
            </w:pPr>
            <w:r>
              <w:rPr>
                <w:rFonts w:hint="eastAsia"/>
                <w:lang w:val="en-US" w:eastAsia="zh-CN"/>
              </w:rPr>
              <w:t>70</w:t>
            </w:r>
          </w:p>
        </w:tc>
        <w:tc>
          <w:tcPr>
            <w:tcW w:w="2803" w:type="dxa"/>
            <w:vAlign w:val="center"/>
          </w:tcPr>
          <w:p>
            <w:pPr>
              <w:rPr>
                <w:sz w:val="20"/>
              </w:rPr>
            </w:pPr>
            <w:r>
              <w:rPr>
                <w:sz w:val="20"/>
              </w:rPr>
              <w:t>Q：生猪的屠宰</w:t>
            </w:r>
          </w:p>
          <w:p>
            <w:pPr>
              <w:rPr>
                <w:lang w:eastAsia="ja-JP"/>
              </w:rPr>
            </w:pPr>
            <w:r>
              <w:rPr>
                <w:sz w:val="20"/>
              </w:rPr>
              <w:t>F：位于浙江省金华市武义县壶山街道文兴路11号屠宰车间的生猪屠宰所涉及的食品安全管理活动</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tc>
        <w:tc>
          <w:tcPr>
            <w:tcW w:w="2179" w:type="dxa"/>
            <w:vAlign w:val="center"/>
          </w:tcPr>
          <w:p>
            <w:r>
              <w:t>F:CI-1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2019-N1QMS-3059498</w:t>
            </w:r>
          </w:p>
          <w:p>
            <w:r>
              <w:t>2020-N1FSMS-3059498</w:t>
            </w:r>
          </w:p>
        </w:tc>
        <w:tc>
          <w:tcPr>
            <w:tcW w:w="2179" w:type="dxa"/>
            <w:vAlign w:val="center"/>
          </w:tcPr>
          <w:p>
            <w:r>
              <w:t>Q:03.01.01</w:t>
            </w:r>
          </w:p>
          <w:p>
            <w:r>
              <w:t>F:CI-1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val="en-US" w:eastAsia="zh-CN"/>
        </w:rPr>
      </w:pPr>
      <w:r>
        <w:rPr>
          <w:rFonts w:hint="eastAsia"/>
        </w:rPr>
        <w:t>六、上次审核后发生的影响组织管理体系的重要变更（适用时）</w:t>
      </w:r>
      <w:r>
        <w:rPr>
          <w:rFonts w:hint="eastAsia"/>
          <w:lang w:val="en-US" w:eastAsia="zh-CN"/>
        </w:rPr>
        <w:t>无</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en-US" w:eastAsia="zh-CN"/>
              </w:rPr>
              <w:t xml:space="preserve">    </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W w:w="9702"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098"/>
        <w:gridCol w:w="1666"/>
        <w:gridCol w:w="276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2" w:type="dxa"/>
            <w:shd w:val="clear" w:color="auto" w:fill="auto"/>
          </w:tcPr>
          <w:p>
            <w:r>
              <w:rPr>
                <w:rFonts w:hint="eastAsia"/>
              </w:rPr>
              <w:t>推荐内容</w:t>
            </w:r>
          </w:p>
        </w:tc>
        <w:tc>
          <w:tcPr>
            <w:tcW w:w="813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2" w:type="dxa"/>
            <w:vMerge w:val="restart"/>
            <w:shd w:val="clear" w:color="auto" w:fill="auto"/>
          </w:tcPr>
          <w:p>
            <w:r>
              <w:rPr>
                <w:rFonts w:hint="eastAsia"/>
              </w:rPr>
              <w:t>管理体系评价</w:t>
            </w:r>
          </w:p>
        </w:tc>
        <w:tc>
          <w:tcPr>
            <w:tcW w:w="8130" w:type="dxa"/>
            <w:gridSpan w:val="4"/>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2" w:type="dxa"/>
            <w:vMerge w:val="continue"/>
            <w:shd w:val="clear" w:color="auto" w:fill="auto"/>
          </w:tcPr>
          <w:p/>
        </w:tc>
        <w:tc>
          <w:tcPr>
            <w:tcW w:w="813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2" w:type="dxa"/>
            <w:vMerge w:val="continue"/>
            <w:shd w:val="clear" w:color="auto" w:fill="auto"/>
          </w:tcPr>
          <w:p/>
        </w:tc>
        <w:tc>
          <w:tcPr>
            <w:tcW w:w="8130" w:type="dxa"/>
            <w:gridSpan w:val="4"/>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2" w:type="dxa"/>
            <w:vMerge w:val="continue"/>
            <w:shd w:val="clear" w:color="auto" w:fill="auto"/>
          </w:tcPr>
          <w:p/>
        </w:tc>
        <w:tc>
          <w:tcPr>
            <w:tcW w:w="8130" w:type="dxa"/>
            <w:gridSpan w:val="4"/>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2" w:type="dxa"/>
            <w:vMerge w:val="continue"/>
            <w:shd w:val="clear" w:color="auto" w:fill="auto"/>
          </w:tcPr>
          <w:p/>
        </w:tc>
        <w:tc>
          <w:tcPr>
            <w:tcW w:w="8130" w:type="dxa"/>
            <w:gridSpan w:val="4"/>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2" w:type="dxa"/>
            <w:vMerge w:val="continue"/>
            <w:shd w:val="clear" w:color="auto" w:fill="auto"/>
          </w:tcPr>
          <w:p/>
        </w:tc>
        <w:tc>
          <w:tcPr>
            <w:tcW w:w="8130" w:type="dxa"/>
            <w:gridSpan w:val="4"/>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2" w:type="dxa"/>
            <w:vMerge w:val="restart"/>
            <w:shd w:val="clear" w:color="auto" w:fill="auto"/>
          </w:tcPr>
          <w:p>
            <w:r>
              <w:rPr>
                <w:rFonts w:hint="eastAsia"/>
              </w:rPr>
              <w:t>对审核范围适宜性结论</w:t>
            </w:r>
          </w:p>
          <w:p/>
        </w:tc>
        <w:tc>
          <w:tcPr>
            <w:tcW w:w="8130"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2" w:type="dxa"/>
            <w:vMerge w:val="continue"/>
            <w:shd w:val="clear" w:color="auto" w:fill="auto"/>
          </w:tcPr>
          <w:p/>
        </w:tc>
        <w:tc>
          <w:tcPr>
            <w:tcW w:w="8130" w:type="dxa"/>
            <w:gridSpan w:val="4"/>
            <w:shd w:val="clear" w:color="auto" w:fill="auto"/>
          </w:tcPr>
          <w:p>
            <w:pPr>
              <w:rPr>
                <w:sz w:val="20"/>
              </w:rPr>
            </w:pPr>
            <w:r>
              <w:rPr>
                <w:sz w:val="20"/>
              </w:rPr>
              <w:t>Q：生猪的屠宰</w:t>
            </w:r>
          </w:p>
          <w:p>
            <w:pPr>
              <w:rPr>
                <w:rFonts w:hint="eastAsia" w:eastAsia="宋体"/>
                <w:lang w:eastAsia="zh-CN"/>
              </w:rPr>
            </w:pPr>
            <w:r>
              <w:rPr>
                <w:sz w:val="20"/>
              </w:rPr>
              <w:t>F：位于浙江省金华市武义县壶山街道文兴路11号屠宰车间的生猪屠宰所涉及的食品安全管理活动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2" w:type="dxa"/>
            <w:vMerge w:val="continue"/>
            <w:shd w:val="clear" w:color="auto" w:fill="auto"/>
          </w:tcPr>
          <w:p/>
        </w:tc>
        <w:tc>
          <w:tcPr>
            <w:tcW w:w="1098" w:type="dxa"/>
            <w:shd w:val="clear" w:color="auto" w:fill="auto"/>
          </w:tcPr>
          <w:p>
            <w:r>
              <w:rPr>
                <w:rFonts w:hint="eastAsia"/>
              </w:rPr>
              <w:t>QMS</w:t>
            </w:r>
          </w:p>
        </w:tc>
        <w:tc>
          <w:tcPr>
            <w:tcW w:w="703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2" w:type="dxa"/>
            <w:vMerge w:val="continue"/>
            <w:shd w:val="clear" w:color="auto" w:fill="auto"/>
          </w:tcPr>
          <w:p/>
        </w:tc>
        <w:tc>
          <w:tcPr>
            <w:tcW w:w="1098" w:type="dxa"/>
            <w:shd w:val="clear" w:color="auto" w:fill="auto"/>
          </w:tcPr>
          <w:p>
            <w:r>
              <w:rPr>
                <w:rFonts w:hint="eastAsia"/>
              </w:rPr>
              <w:t>EcMS</w:t>
            </w:r>
          </w:p>
        </w:tc>
        <w:tc>
          <w:tcPr>
            <w:tcW w:w="703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2" w:type="dxa"/>
            <w:vMerge w:val="continue"/>
            <w:shd w:val="clear" w:color="auto" w:fill="auto"/>
          </w:tcPr>
          <w:p/>
        </w:tc>
        <w:tc>
          <w:tcPr>
            <w:tcW w:w="1098" w:type="dxa"/>
            <w:shd w:val="clear" w:color="auto" w:fill="auto"/>
          </w:tcPr>
          <w:p>
            <w:pPr>
              <w:rPr>
                <w:lang w:val="en-GB"/>
              </w:rPr>
            </w:pPr>
            <w:r>
              <w:rPr>
                <w:rFonts w:hint="eastAsia"/>
              </w:rPr>
              <w:t>EMS</w:t>
            </w:r>
          </w:p>
          <w:p/>
        </w:tc>
        <w:tc>
          <w:tcPr>
            <w:tcW w:w="703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2" w:type="dxa"/>
            <w:vMerge w:val="continue"/>
            <w:shd w:val="clear" w:color="auto" w:fill="auto"/>
          </w:tcPr>
          <w:p/>
        </w:tc>
        <w:tc>
          <w:tcPr>
            <w:tcW w:w="1098" w:type="dxa"/>
            <w:shd w:val="clear" w:color="auto" w:fill="auto"/>
          </w:tcPr>
          <w:p>
            <w:pPr>
              <w:rPr>
                <w:lang w:val="en-GB"/>
              </w:rPr>
            </w:pPr>
            <w:r>
              <w:rPr>
                <w:rFonts w:hint="eastAsia"/>
              </w:rPr>
              <w:t>OHSMS</w:t>
            </w:r>
          </w:p>
          <w:p/>
        </w:tc>
        <w:tc>
          <w:tcPr>
            <w:tcW w:w="703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2" w:type="dxa"/>
            <w:vMerge w:val="continue"/>
            <w:shd w:val="clear" w:color="auto" w:fill="auto"/>
          </w:tcPr>
          <w:p/>
        </w:tc>
        <w:tc>
          <w:tcPr>
            <w:tcW w:w="1098" w:type="dxa"/>
            <w:shd w:val="clear" w:color="auto" w:fill="auto"/>
          </w:tcPr>
          <w:p>
            <w:r>
              <w:rPr>
                <w:rFonts w:hint="eastAsia"/>
              </w:rPr>
              <w:t>FSMS</w:t>
            </w:r>
          </w:p>
        </w:tc>
        <w:tc>
          <w:tcPr>
            <w:tcW w:w="703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2" w:type="dxa"/>
            <w:vMerge w:val="continue"/>
            <w:shd w:val="clear" w:color="auto" w:fill="auto"/>
          </w:tcPr>
          <w:p/>
        </w:tc>
        <w:tc>
          <w:tcPr>
            <w:tcW w:w="1098" w:type="dxa"/>
            <w:shd w:val="clear" w:color="auto" w:fill="auto"/>
          </w:tcPr>
          <w:p>
            <w:r>
              <w:rPr>
                <w:rFonts w:hint="eastAsia"/>
              </w:rPr>
              <w:t>HACCP</w:t>
            </w:r>
          </w:p>
        </w:tc>
        <w:tc>
          <w:tcPr>
            <w:tcW w:w="7032"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2" w:type="dxa"/>
            <w:vMerge w:val="restart"/>
            <w:shd w:val="clear" w:color="auto" w:fill="auto"/>
          </w:tcPr>
          <w:p>
            <w:r>
              <w:rPr>
                <w:rFonts w:hint="eastAsia"/>
              </w:rPr>
              <w:t>审核组推荐意见</w:t>
            </w:r>
          </w:p>
          <w:p/>
        </w:tc>
        <w:tc>
          <w:tcPr>
            <w:tcW w:w="813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2" w:type="dxa"/>
            <w:vMerge w:val="continue"/>
            <w:shd w:val="clear" w:color="auto" w:fill="auto"/>
          </w:tcPr>
          <w:p/>
        </w:tc>
        <w:tc>
          <w:tcPr>
            <w:tcW w:w="8130" w:type="dxa"/>
            <w:gridSpan w:val="4"/>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2" w:type="dxa"/>
            <w:vMerge w:val="continue"/>
            <w:shd w:val="clear" w:color="auto" w:fill="auto"/>
          </w:tcPr>
          <w:p/>
        </w:tc>
        <w:tc>
          <w:tcPr>
            <w:tcW w:w="8130" w:type="dxa"/>
            <w:gridSpan w:val="4"/>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2" w:type="dxa"/>
            <w:vMerge w:val="continue"/>
            <w:shd w:val="clear" w:color="auto" w:fill="auto"/>
          </w:tcPr>
          <w:p/>
        </w:tc>
        <w:tc>
          <w:tcPr>
            <w:tcW w:w="813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2" w:type="dxa"/>
            <w:vMerge w:val="continue"/>
            <w:shd w:val="clear" w:color="auto" w:fill="auto"/>
          </w:tcPr>
          <w:p/>
        </w:tc>
        <w:tc>
          <w:tcPr>
            <w:tcW w:w="813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2" w:type="dxa"/>
            <w:vMerge w:val="continue"/>
            <w:shd w:val="clear" w:color="auto" w:fill="auto"/>
          </w:tcPr>
          <w:p/>
        </w:tc>
        <w:tc>
          <w:tcPr>
            <w:tcW w:w="813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2" w:type="dxa"/>
            <w:vMerge w:val="continue"/>
            <w:shd w:val="clear" w:color="auto" w:fill="auto"/>
          </w:tcPr>
          <w:p/>
        </w:tc>
        <w:tc>
          <w:tcPr>
            <w:tcW w:w="813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2" w:type="dxa"/>
            <w:vMerge w:val="continue"/>
            <w:shd w:val="clear" w:color="auto" w:fill="auto"/>
          </w:tcPr>
          <w:p/>
        </w:tc>
        <w:tc>
          <w:tcPr>
            <w:tcW w:w="813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2" w:type="dxa"/>
            <w:vMerge w:val="continue"/>
            <w:shd w:val="clear" w:color="auto" w:fill="auto"/>
          </w:tcPr>
          <w:p/>
        </w:tc>
        <w:tc>
          <w:tcPr>
            <w:tcW w:w="813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702" w:type="dxa"/>
            <w:gridSpan w:val="5"/>
            <w:shd w:val="clear" w:color="auto" w:fill="auto"/>
          </w:tcPr>
          <w:p>
            <w:pPr>
              <w:rPr>
                <w:rFonts w:hint="default"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val="en-US" w:eastAsia="zh-CN"/>
              </w:rPr>
              <w:t>不适用远程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2"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130" w:type="dxa"/>
            <w:gridSpan w:val="4"/>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2"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130" w:type="dxa"/>
            <w:gridSpan w:val="4"/>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7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130" w:type="dxa"/>
            <w:gridSpan w:val="4"/>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7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130" w:type="dxa"/>
            <w:gridSpan w:val="4"/>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72" w:type="dxa"/>
            <w:vMerge w:val="continue"/>
            <w:vAlign w:val="center"/>
          </w:tcPr>
          <w:p>
            <w:pPr>
              <w:rPr>
                <w:rFonts w:ascii="宋体"/>
                <w:b/>
                <w:strike/>
                <w:dstrike w:val="0"/>
                <w:color w:val="0000FF"/>
                <w:szCs w:val="21"/>
              </w:rPr>
            </w:pPr>
          </w:p>
        </w:tc>
        <w:tc>
          <w:tcPr>
            <w:tcW w:w="8130" w:type="dxa"/>
            <w:gridSpan w:val="4"/>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572" w:type="dxa"/>
          </w:tcPr>
          <w:p>
            <w:pPr>
              <w:rPr>
                <w:highlight w:val="none"/>
              </w:rPr>
            </w:pPr>
            <w:r>
              <w:rPr>
                <w:rFonts w:hint="eastAsia"/>
                <w:highlight w:val="none"/>
              </w:rPr>
              <w:t>审核组长签字</w:t>
            </w:r>
          </w:p>
        </w:tc>
        <w:tc>
          <w:tcPr>
            <w:tcW w:w="2764" w:type="dxa"/>
            <w:gridSpan w:val="2"/>
            <w:tcMar>
              <w:left w:w="113" w:type="dxa"/>
            </w:tcMar>
          </w:tcPr>
          <w:p>
            <w:pPr>
              <w:rPr>
                <w:rFonts w:hint="eastAsia" w:eastAsia="宋体"/>
                <w:highlight w:val="none"/>
                <w:lang w:eastAsia="zh-CN"/>
              </w:rPr>
            </w:pPr>
            <w:r>
              <w:rPr>
                <w:rFonts w:hint="eastAsia" w:eastAsia="宋体"/>
                <w:highlight w:val="none"/>
                <w:lang w:eastAsia="zh-CN"/>
              </w:rPr>
              <w:drawing>
                <wp:inline distT="0" distB="0" distL="114300" distR="114300">
                  <wp:extent cx="590550" cy="323850"/>
                  <wp:effectExtent l="0" t="0" r="6350" b="6350"/>
                  <wp:docPr id="2" name="图片 2"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p>
            <w:pPr>
              <w:rPr>
                <w:highlight w:val="none"/>
              </w:rPr>
            </w:pPr>
          </w:p>
        </w:tc>
        <w:tc>
          <w:tcPr>
            <w:tcW w:w="2764" w:type="dxa"/>
            <w:tcMar>
              <w:left w:w="113" w:type="dxa"/>
            </w:tcMar>
          </w:tcPr>
          <w:p>
            <w:pPr>
              <w:rPr>
                <w:highlight w:val="none"/>
              </w:rPr>
            </w:pPr>
            <w:r>
              <w:rPr>
                <w:rFonts w:hint="eastAsia"/>
                <w:highlight w:val="none"/>
              </w:rPr>
              <w:t>日期</w:t>
            </w:r>
          </w:p>
        </w:tc>
        <w:tc>
          <w:tcPr>
            <w:tcW w:w="2602"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2021-12-24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hd w:val="clear"/>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hd w:val="clear"/>
                    <w:tabs>
                      <w:tab w:val="center" w:pos="3579"/>
                    </w:tabs>
                    <w:spacing w:before="0" w:beforeAutospacing="0" w:after="0" w:afterAutospacing="0"/>
                    <w:ind w:left="0" w:right="0"/>
                    <w:jc w:val="both"/>
                    <w:rPr>
                      <w:rFonts w:hint="eastAsia"/>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color w:val="000000"/>
                      <w:szCs w:val="21"/>
                      <w:lang w:val="en-US" w:eastAsia="zh-CN"/>
                    </w:rPr>
                    <w:t xml:space="preserve">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52"/>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hint="eastAsia"/>
              </w:rPr>
              <w:sym w:font="Wingdings 2" w:char="0052"/>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□知识保密 </w:t>
            </w:r>
          </w:p>
          <w:p>
            <w:pPr>
              <w:spacing w:before="40" w:after="40"/>
            </w:pP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52"/>
            </w:r>
            <w:r>
              <w:rPr>
                <w:rFonts w:hint="eastAsia"/>
              </w:rPr>
              <w:t>生产/服务控制 □其他</w:t>
            </w:r>
          </w:p>
          <w:p>
            <w:pPr>
              <w:pStyle w:val="9"/>
            </w:pP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spacing w:before="40" w:after="40"/>
            </w:pPr>
            <w:r>
              <w:rPr>
                <w:rFonts w:hint="eastAsia"/>
              </w:rPr>
              <w:t>□新产品设计开发 □原材料订制 □生产/服务过程 □检验检测 □产品运输 □设备维修</w:t>
            </w:r>
          </w:p>
          <w:p>
            <w:pPr>
              <w:spacing w:before="40" w:after="40"/>
              <w:jc w:val="left"/>
              <w:rPr>
                <w:rFonts w:hint="default"/>
                <w:lang w:val="en-US" w:eastAsia="zh-CN"/>
              </w:rPr>
            </w:pPr>
            <w:r>
              <w:rPr>
                <w:rFonts w:hint="eastAsia"/>
              </w:rPr>
              <w:t xml:space="preserve">□人员培训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GB"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US" w:eastAsia="zh-CN"/>
              </w:rPr>
            </w:pPr>
            <w:r>
              <w:rPr>
                <w:rFonts w:hint="eastAsia"/>
                <w:lang w:val="en-US" w:eastAsia="zh-CN"/>
              </w:rPr>
              <w:t>QMS最高管理者应确及证实其以顾客为关注焦点的领导作用和承诺；</w:t>
            </w:r>
          </w:p>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通过——</w:t>
            </w:r>
          </w:p>
          <w:p>
            <w:pPr>
              <w:rPr>
                <w:rFonts w:hint="eastAsia"/>
                <w:lang w:val="en-US" w:eastAsia="zh-CN"/>
              </w:rPr>
            </w:pPr>
            <w:r>
              <w:rPr>
                <w:rFonts w:hint="eastAsia"/>
              </w:rPr>
              <w:sym w:font="Wingdings 2" w:char="0052"/>
            </w:r>
            <w:r>
              <w:rPr>
                <w:rFonts w:hint="eastAsia"/>
              </w:rPr>
              <w:t xml:space="preserve">以身作则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建立机制 </w:t>
            </w:r>
            <w:r>
              <w:rPr>
                <w:rFonts w:hint="eastAsia"/>
              </w:rPr>
              <w:sym w:font="Wingdings 2" w:char="0052"/>
            </w:r>
            <w:r>
              <w:rPr>
                <w:rFonts w:hint="eastAsia"/>
              </w:rPr>
              <w:t xml:space="preserve">法规宣传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风险机遇的应对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重视顾客反馈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目标考核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rPr>
            </w:pPr>
            <w:r>
              <w:rPr>
                <w:rFonts w:hint="eastAsia"/>
                <w:b/>
                <w:bCs/>
                <w:u w:val="single"/>
              </w:rPr>
              <w:t xml:space="preserve">关爱人类、牢固树立食品安全第一的观念。精益求精、高端品质，遵守法规、服务客户、诚信双赢；做到进厂生猪只只检疫、出厂肉品头头检验。让市民吃上放心肉。    </w:t>
            </w:r>
            <w:r>
              <w:rPr>
                <w:rFonts w:hint="eastAsia"/>
              </w:rPr>
              <w:t xml:space="preserve"> </w:t>
            </w:r>
          </w:p>
          <w:p>
            <w:pPr>
              <w:pStyle w:val="2"/>
              <w:rPr>
                <w:rFonts w:hint="eastAsia"/>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QMS的主管部门是——</w:t>
            </w:r>
            <w:r>
              <w:rPr>
                <w:rFonts w:hint="eastAsia"/>
                <w:color w:val="0000FF"/>
                <w:highlight w:val="none"/>
                <w:u w:val="single"/>
                <w:vertAlign w:val="baseline"/>
                <w:lang w:val="en-US" w:eastAsia="zh-CN"/>
              </w:rPr>
              <w:t>管理层、加工厂、办公室、检验室等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vertAlign w:val="baseline"/>
                      <w:lang w:val="en-US" w:eastAsia="zh-CN"/>
                    </w:rPr>
                  </w:pPr>
                  <w:r>
                    <w:rPr>
                      <w:rFonts w:hint="eastAsia"/>
                      <w:color w:val="000000" w:themeColor="text1"/>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rPr>
                  </w:pPr>
                  <w:r>
                    <w:rPr>
                      <w:rFonts w:hint="eastAsia"/>
                      <w:color w:val="000000" w:themeColor="text1"/>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2840" w:type="dxa"/>
                  <w:shd w:val="clear" w:color="auto" w:fill="auto"/>
                  <w:vAlign w:val="center"/>
                </w:tcPr>
                <w:p>
                  <w:pPr>
                    <w:widowControl/>
                    <w:spacing w:line="360" w:lineRule="exact"/>
                    <w:jc w:val="left"/>
                    <w:textAlignment w:val="center"/>
                    <w:rPr>
                      <w:rFonts w:hint="default" w:cs="Times New Roman" w:asciiTheme="minorEastAsia" w:hAnsiTheme="minorEastAsia" w:eastAsiaTheme="minorEastAsia"/>
                      <w:kern w:val="2"/>
                      <w:sz w:val="21"/>
                      <w:szCs w:val="21"/>
                      <w:lang w:val="en-US" w:eastAsia="zh-CN" w:bidi="ar-SA"/>
                    </w:rPr>
                  </w:pPr>
                  <w:r>
                    <w:rPr>
                      <w:rFonts w:hint="eastAsia"/>
                      <w:lang w:val="en-US" w:eastAsia="zh-CN"/>
                    </w:rPr>
                    <w:t>依赖于客户需求，外部环境的变化不受控</w:t>
                  </w:r>
                </w:p>
              </w:tc>
              <w:tc>
                <w:tcPr>
                  <w:tcW w:w="3965" w:type="dxa"/>
                  <w:shd w:val="clear" w:color="auto" w:fill="auto"/>
                  <w:vAlign w:val="top"/>
                </w:tcPr>
                <w:p>
                  <w:pPr>
                    <w:numPr>
                      <w:ilvl w:val="0"/>
                      <w:numId w:val="2"/>
                    </w:numPr>
                    <w:rPr>
                      <w:rFonts w:hint="default"/>
                      <w:lang w:val="en-US" w:eastAsia="zh-CN"/>
                    </w:rPr>
                  </w:pPr>
                  <w:r>
                    <w:rPr>
                      <w:rFonts w:hint="eastAsia"/>
                      <w:lang w:val="en-US" w:eastAsia="zh-CN"/>
                    </w:rPr>
                    <w:t>不定期进行客户满意度调查；</w:t>
                  </w:r>
                </w:p>
                <w:p>
                  <w:pPr>
                    <w:pStyle w:val="2"/>
                    <w:numPr>
                      <w:ilvl w:val="0"/>
                      <w:numId w:val="2"/>
                    </w:numPr>
                    <w:ind w:left="0" w:leftChars="0" w:firstLine="0" w:firstLineChars="0"/>
                    <w:rPr>
                      <w:rFonts w:hint="default"/>
                      <w:lang w:val="en-US" w:eastAsia="zh-CN"/>
                    </w:rPr>
                  </w:pPr>
                  <w:r>
                    <w:rPr>
                      <w:rFonts w:hint="eastAsia"/>
                      <w:lang w:val="en-US" w:eastAsia="zh-CN"/>
                    </w:rPr>
                    <w:t>严格控制产品质量及安全特性；</w:t>
                  </w:r>
                </w:p>
                <w:p>
                  <w:pPr>
                    <w:pStyle w:val="2"/>
                    <w:numPr>
                      <w:ilvl w:val="0"/>
                      <w:numId w:val="2"/>
                    </w:numPr>
                    <w:ind w:left="0" w:leftChars="0" w:firstLine="0" w:firstLineChars="0"/>
                    <w:rPr>
                      <w:rFonts w:hint="default" w:cs="Times New Roman" w:asciiTheme="minorEastAsia" w:hAnsiTheme="minorEastAsia" w:eastAsiaTheme="minorEastAsia"/>
                      <w:kern w:val="0"/>
                      <w:sz w:val="21"/>
                      <w:szCs w:val="21"/>
                      <w:lang w:val="en-US" w:eastAsia="zh-CN" w:bidi="ar-SA"/>
                    </w:rPr>
                  </w:pPr>
                  <w:r>
                    <w:rPr>
                      <w:rFonts w:hint="eastAsia"/>
                      <w:lang w:val="en-US" w:eastAsia="zh-CN"/>
                    </w:rPr>
                    <w:t>通过建立体系提升屠宰过程的管理能力</w:t>
                  </w:r>
                </w:p>
              </w:tc>
              <w:tc>
                <w:tcPr>
                  <w:tcW w:w="1717" w:type="dxa"/>
                  <w:shd w:val="clear" w:color="auto" w:fill="auto"/>
                  <w:vAlign w:val="top"/>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受疫情影响、国家对民生产品的关注度高</w:t>
                  </w:r>
                </w:p>
              </w:tc>
              <w:tc>
                <w:tcPr>
                  <w:tcW w:w="3965" w:type="dxa"/>
                  <w:shd w:val="clear" w:color="auto" w:fill="auto"/>
                  <w:vAlign w:val="top"/>
                </w:tcPr>
                <w:p>
                  <w:pPr>
                    <w:numPr>
                      <w:ilvl w:val="0"/>
                      <w:numId w:val="3"/>
                    </w:numPr>
                    <w:rPr>
                      <w:rFonts w:hint="default"/>
                      <w:lang w:val="en-US"/>
                    </w:rPr>
                  </w:pPr>
                  <w:r>
                    <w:rPr>
                      <w:rFonts w:hint="eastAsia"/>
                      <w:lang w:val="en-US" w:eastAsia="zh-CN"/>
                    </w:rPr>
                    <w:t>严格控制宰前、宰中、宰后检验；</w:t>
                  </w:r>
                </w:p>
                <w:p>
                  <w:pPr>
                    <w:numPr>
                      <w:ilvl w:val="0"/>
                      <w:numId w:val="3"/>
                    </w:numPr>
                    <w:rPr>
                      <w:rFonts w:hint="default"/>
                      <w:lang w:val="en-US"/>
                    </w:rPr>
                  </w:pPr>
                  <w:r>
                    <w:rPr>
                      <w:rFonts w:hint="eastAsia"/>
                      <w:lang w:val="en-US" w:eastAsia="zh-CN"/>
                    </w:rPr>
                    <w:t>控制加工环境</w:t>
                  </w:r>
                </w:p>
                <w:p>
                  <w:pPr>
                    <w:pStyle w:val="2"/>
                    <w:numPr>
                      <w:ilvl w:val="0"/>
                      <w:numId w:val="3"/>
                    </w:numPr>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积极获取政府的支持</w:t>
                  </w:r>
                </w:p>
              </w:tc>
              <w:tc>
                <w:tcPr>
                  <w:tcW w:w="1717" w:type="dxa"/>
                  <w:shd w:val="clear" w:color="auto" w:fill="auto"/>
                  <w:vAlign w:val="top"/>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r>
                    <w:rPr>
                      <w:rFonts w:hint="eastAsia"/>
                    </w:rPr>
                    <w:sym w:font="Wingdings" w:char="00A8"/>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vertAlign w:val="baseline"/>
                      <w:lang w:val="en-US" w:eastAsia="zh-CN"/>
                    </w:rPr>
                  </w:pPr>
                </w:p>
              </w:tc>
              <w:tc>
                <w:tcPr>
                  <w:tcW w:w="3965" w:type="dxa"/>
                  <w:shd w:val="clear" w:color="auto" w:fill="auto"/>
                  <w:vAlign w:val="center"/>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A8"/>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562"/>
              <w:gridCol w:w="120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1"/>
                    </w:rPr>
                  </w:pPr>
                  <w:r>
                    <w:rPr>
                      <w:rFonts w:hint="eastAsia" w:ascii="宋体" w:hAnsi="宋体"/>
                      <w:szCs w:val="21"/>
                    </w:rPr>
                    <w:t>食品安全目标</w:t>
                  </w:r>
                </w:p>
              </w:tc>
              <w:tc>
                <w:tcPr>
                  <w:tcW w:w="2635" w:type="dxa"/>
                  <w:shd w:val="clear" w:color="auto" w:fill="auto"/>
                </w:tcPr>
                <w:p>
                  <w:pPr>
                    <w:rPr>
                      <w:rFonts w:ascii="宋体" w:hAnsi="宋体"/>
                      <w:szCs w:val="21"/>
                    </w:rPr>
                  </w:pPr>
                  <w:r>
                    <w:rPr>
                      <w:rFonts w:hint="eastAsia" w:ascii="宋体" w:hAnsi="宋体"/>
                      <w:szCs w:val="21"/>
                    </w:rPr>
                    <w:t>计算方法</w:t>
                  </w:r>
                </w:p>
              </w:tc>
              <w:tc>
                <w:tcPr>
                  <w:tcW w:w="1233" w:type="dxa"/>
                  <w:shd w:val="clear" w:color="auto" w:fill="auto"/>
                </w:tcPr>
                <w:p>
                  <w:pPr>
                    <w:rPr>
                      <w:rFonts w:ascii="宋体" w:hAnsi="宋体"/>
                      <w:szCs w:val="21"/>
                      <w:highlight w:val="none"/>
                    </w:rPr>
                  </w:pPr>
                  <w:r>
                    <w:rPr>
                      <w:rFonts w:hint="eastAsia" w:ascii="宋体" w:hAnsi="宋体"/>
                      <w:szCs w:val="21"/>
                      <w:highlight w:val="none"/>
                    </w:rPr>
                    <w:t>责任部门</w:t>
                  </w:r>
                </w:p>
              </w:tc>
              <w:tc>
                <w:tcPr>
                  <w:tcW w:w="2711" w:type="dxa"/>
                  <w:shd w:val="clear" w:color="auto" w:fill="auto"/>
                </w:tcPr>
                <w:p>
                  <w:pPr>
                    <w:rPr>
                      <w:rFonts w:ascii="宋体" w:hAnsi="宋体"/>
                      <w:szCs w:val="21"/>
                      <w:highlight w:val="none"/>
                    </w:rPr>
                  </w:pPr>
                  <w:r>
                    <w:rPr>
                      <w:rFonts w:hint="eastAsia" w:ascii="宋体" w:hAnsi="宋体"/>
                      <w:szCs w:val="21"/>
                      <w:highlight w:val="none"/>
                    </w:rPr>
                    <w:t>目标实际完成</w:t>
                  </w:r>
                </w:p>
                <w:p>
                  <w:pP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第一季度~第三季度</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生猪进厂检疫率100%</w:t>
                  </w:r>
                </w:p>
              </w:tc>
              <w:tc>
                <w:tcPr>
                  <w:tcW w:w="263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生猪进厂检疫数/生猪进厂检疫总数X100%</w:t>
                  </w:r>
                </w:p>
              </w:tc>
              <w:tc>
                <w:tcPr>
                  <w:tcW w:w="123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检验室</w:t>
                  </w:r>
                </w:p>
              </w:tc>
              <w:tc>
                <w:tcPr>
                  <w:tcW w:w="2711" w:type="dxa"/>
                  <w:shd w:val="clear" w:color="auto" w:fill="auto"/>
                  <w:vAlign w:val="top"/>
                </w:tcPr>
                <w:p>
                  <w:pPr>
                    <w:jc w:val="center"/>
                    <w:rPr>
                      <w:rFonts w:hint="default" w:ascii="Times New Roman" w:hAnsi="Times New Roman" w:eastAsia="宋体" w:cs="Times New Roman"/>
                      <w:kern w:val="2"/>
                      <w:sz w:val="21"/>
                      <w:szCs w:val="21"/>
                      <w:lang w:val="en-GB"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肉品出厂检验率100%</w:t>
                  </w:r>
                </w:p>
              </w:tc>
              <w:tc>
                <w:tcPr>
                  <w:tcW w:w="263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肉品出厂检验数/肉品出厂检验总数X100%</w:t>
                  </w:r>
                </w:p>
              </w:tc>
              <w:tc>
                <w:tcPr>
                  <w:tcW w:w="123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检验室</w:t>
                  </w:r>
                </w:p>
              </w:tc>
              <w:tc>
                <w:tcPr>
                  <w:tcW w:w="2711" w:type="dxa"/>
                  <w:shd w:val="clear" w:color="auto" w:fill="auto"/>
                  <w:vAlign w:val="top"/>
                </w:tcPr>
                <w:p>
                  <w:pPr>
                    <w:jc w:val="center"/>
                    <w:rPr>
                      <w:rFonts w:hint="default"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病害畜禽及产品无害化处理率100%</w:t>
                  </w:r>
                </w:p>
              </w:tc>
              <w:tc>
                <w:tcPr>
                  <w:tcW w:w="263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病害畜禽及产品无害化</w:t>
                  </w:r>
                  <w:r>
                    <w:rPr>
                      <w:rFonts w:hint="eastAsia"/>
                      <w:color w:val="000000"/>
                      <w:szCs w:val="18"/>
                      <w:highlight w:val="none"/>
                      <w:lang w:val="en-US" w:eastAsia="zh-CN"/>
                    </w:rPr>
                    <w:t>已</w:t>
                  </w:r>
                  <w:r>
                    <w:rPr>
                      <w:rFonts w:hint="eastAsia"/>
                      <w:color w:val="000000"/>
                      <w:szCs w:val="18"/>
                      <w:highlight w:val="none"/>
                      <w:lang w:val="en-US"/>
                    </w:rPr>
                    <w:t>处理</w:t>
                  </w:r>
                  <w:r>
                    <w:rPr>
                      <w:rFonts w:hint="eastAsia"/>
                      <w:color w:val="000000"/>
                      <w:szCs w:val="18"/>
                      <w:highlight w:val="none"/>
                      <w:lang w:val="en-US" w:eastAsia="zh-CN"/>
                    </w:rPr>
                    <w:t>数/</w:t>
                  </w:r>
                  <w:r>
                    <w:rPr>
                      <w:rFonts w:hint="eastAsia"/>
                      <w:color w:val="000000"/>
                      <w:szCs w:val="18"/>
                      <w:highlight w:val="none"/>
                      <w:lang w:val="en-US"/>
                    </w:rPr>
                    <w:t>病害畜禽及产品无害化处理</w:t>
                  </w:r>
                  <w:r>
                    <w:rPr>
                      <w:rFonts w:hint="eastAsia"/>
                      <w:color w:val="000000"/>
                      <w:szCs w:val="18"/>
                      <w:highlight w:val="none"/>
                      <w:lang w:val="en-US" w:eastAsia="zh-CN"/>
                    </w:rPr>
                    <w:t>总数X100%</w:t>
                  </w:r>
                </w:p>
              </w:tc>
              <w:tc>
                <w:tcPr>
                  <w:tcW w:w="123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加工厂</w:t>
                  </w:r>
                </w:p>
              </w:tc>
              <w:tc>
                <w:tcPr>
                  <w:tcW w:w="2711"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顾客满意率90%以上</w:t>
                  </w:r>
                </w:p>
              </w:tc>
              <w:tc>
                <w:tcPr>
                  <w:tcW w:w="263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顾客满意度调查</w:t>
                  </w:r>
                </w:p>
              </w:tc>
              <w:tc>
                <w:tcPr>
                  <w:tcW w:w="123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加工厂</w:t>
                  </w:r>
                </w:p>
              </w:tc>
              <w:tc>
                <w:tcPr>
                  <w:tcW w:w="2711"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完成96.5%</w:t>
                  </w:r>
                </w:p>
              </w:tc>
            </w:tr>
          </w:tbl>
          <w:p>
            <w:pPr>
              <w:pStyle w:val="2"/>
              <w:rPr>
                <w:rFonts w:hint="eastAsia"/>
                <w:vertAlign w:val="baseline"/>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hd w:val="clear"/>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sym w:font="Wingdings 2" w:char="0052"/>
            </w:r>
            <w:r>
              <w:rPr>
                <w:rFonts w:hint="eastAsia"/>
                <w:lang w:val="en-US" w:eastAsia="zh-CN"/>
              </w:rPr>
              <w:t>无变更</w:t>
            </w:r>
          </w:p>
          <w:p>
            <w:pPr>
              <w:keepNext w:val="0"/>
              <w:keepLines w:val="0"/>
              <w:suppressLineNumbers w:val="0"/>
              <w:shd w:val="clear"/>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highlight w:val="none"/>
                <w:u w:val="single"/>
              </w:rPr>
              <w:t>1</w:t>
            </w:r>
            <w:r>
              <w:rPr>
                <w:rFonts w:hint="eastAsia"/>
                <w:highlight w:val="none"/>
                <w:u w:val="single"/>
                <w:lang w:val="en-US" w:eastAsia="zh-CN"/>
              </w:rPr>
              <w:t>7</w:t>
            </w:r>
            <w:r>
              <w:rPr>
                <w:highlight w:val="none"/>
                <w:u w:val="single"/>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1 </w:t>
            </w:r>
            <w:r>
              <w:rPr>
                <w:rFonts w:hint="eastAsia"/>
                <w:highlight w:val="none"/>
              </w:rPr>
              <w:t>个；</w:t>
            </w:r>
            <w:r>
              <w:rPr>
                <w:rFonts w:hint="eastAsia"/>
                <w:highlight w:val="none"/>
                <w:lang w:val="en-US" w:eastAsia="zh-CN"/>
              </w:rPr>
              <w:t>检验室</w:t>
            </w:r>
            <w:r>
              <w:rPr>
                <w:rFonts w:hint="eastAsia"/>
                <w:highlight w:val="none"/>
                <w:u w:val="single"/>
                <w:lang w:val="en-US" w:eastAsia="zh-CN"/>
              </w:rPr>
              <w:t xml:space="preserve">  1 </w:t>
            </w:r>
            <w:r>
              <w:rPr>
                <w:rFonts w:hint="eastAsia"/>
                <w:highlight w:val="none"/>
              </w:rPr>
              <w:t>个；库房</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 xml:space="preserve"> 托胸活挂输送机、不锈钢沥血槽、猪体清洗机、刮毛机、双轨提升机、爬坡机、扣脚提升机、桥式劈半锯、双轨三项道岔     等</w:t>
            </w:r>
            <w:r>
              <w:rPr>
                <w:rFonts w:hint="eastAsia"/>
                <w:highlight w:val="none"/>
                <w:u w:val="single"/>
              </w:rPr>
              <w:t xml:space="preserve"> </w:t>
            </w:r>
            <w:r>
              <w:rPr>
                <w:highlight w:val="none"/>
                <w:u w:val="single"/>
              </w:rPr>
              <w:t xml:space="preserve"> </w:t>
            </w:r>
            <w:r>
              <w:rPr>
                <w:rFonts w:hint="eastAsia"/>
                <w:highlight w:val="none"/>
                <w:u w:val="single"/>
              </w:rPr>
              <w:t>（列举2~4种）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u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pStyle w:val="9"/>
              <w:keepNext w:val="0"/>
              <w:keepLines w:val="0"/>
              <w:pageBreakBefore w:val="0"/>
              <w:widowControl w:val="0"/>
              <w:tabs>
                <w:tab w:val="clear" w:pos="1560"/>
                <w:tab w:val="clear" w:pos="1985"/>
              </w:tabs>
              <w:kinsoku/>
              <w:wordWrap/>
              <w:overflowPunct/>
              <w:topLinePunct w:val="0"/>
              <w:autoSpaceDE/>
              <w:autoSpaceDN/>
              <w:bidi w:val="0"/>
              <w:adjustRightInd/>
              <w:snapToGrid/>
              <w:spacing w:after="0" w:line="360" w:lineRule="auto"/>
              <w:ind w:left="0" w:leftChars="0" w:right="105" w:rightChars="50" w:firstLine="0" w:firstLineChars="0"/>
              <w:jc w:val="left"/>
              <w:textAlignment w:val="auto"/>
              <w:rPr>
                <w:rFonts w:hint="default"/>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numPr>
                <w:ilvl w:val="0"/>
                <w:numId w:val="0"/>
              </w:numPr>
              <w:shd w:val="clear"/>
              <w:snapToGrid w:val="0"/>
              <w:spacing w:line="360" w:lineRule="auto"/>
              <w:rPr>
                <w:rFonts w:hint="default"/>
                <w:u w:val="single"/>
                <w:vertAlign w:val="baseline"/>
                <w:lang w:val="en-US" w:eastAsia="zh-CN"/>
              </w:rPr>
            </w:pPr>
            <w:r>
              <w:rPr>
                <w:rFonts w:hint="eastAsia"/>
                <w:lang w:eastAsia="zh-CN"/>
              </w:rPr>
              <w:sym w:font="Wingdings 2" w:char="00A3"/>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 xml:space="preserve">基础设施可基本满足质量管理体系运行，但是还有不足需要补充： </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电子称、温度计、荧光PCR测定仪           （列举1~4种）</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定期校准/检定的有：</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FE"/>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hd w:val="clear"/>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hd w:val="clear"/>
              <w:spacing w:before="0" w:beforeAutospacing="0" w:after="0" w:afterAutospacing="0"/>
              <w:ind w:left="0" w:right="0"/>
              <w:rPr>
                <w:rFonts w:hint="default" w:eastAsia="宋体"/>
                <w:vertAlign w:val="baselin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不适用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产品储存</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552"/>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产品/服务名称</w:t>
                  </w:r>
                </w:p>
              </w:tc>
              <w:tc>
                <w:tcPr>
                  <w:tcW w:w="155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关键过程</w:t>
                  </w:r>
                </w:p>
              </w:tc>
              <w:tc>
                <w:tcPr>
                  <w:tcW w:w="5130"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pStyle w:val="2"/>
                    <w:rPr>
                      <w:rFonts w:hint="default"/>
                      <w:highlight w:val="none"/>
                      <w:lang w:val="en-US" w:eastAsia="zh-CN"/>
                    </w:rPr>
                  </w:pPr>
                  <w:r>
                    <w:rPr>
                      <w:rFonts w:hint="eastAsia"/>
                      <w:highlight w:val="none"/>
                      <w:lang w:val="en-US" w:eastAsia="zh-CN"/>
                    </w:rPr>
                    <w:t>屠宰</w:t>
                  </w:r>
                </w:p>
              </w:tc>
              <w:tc>
                <w:tcPr>
                  <w:tcW w:w="155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highlight w:val="none"/>
                      <w:lang w:val="en-US" w:eastAsia="zh-CN"/>
                    </w:rPr>
                    <w:t>生猪验收</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highlight w:val="none"/>
                      <w:lang w:val="en-US" w:eastAsia="zh-CN"/>
                    </w:rPr>
                  </w:pPr>
                  <w:r>
                    <w:rPr>
                      <w:rFonts w:hint="eastAsia"/>
                      <w:highlight w:val="none"/>
                      <w:lang w:val="en-US" w:eastAsia="zh-CN"/>
                    </w:rPr>
                    <w:t>疫病、兽药残留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宰前检验</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宰中检验</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疫病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宰后检验</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疫病、肉品品质</w:t>
                  </w:r>
                </w:p>
              </w:tc>
            </w:tr>
          </w:tbl>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u w:val="none"/>
                <w:vertAlign w:val="baseline"/>
                <w:lang w:val="en-US" w:eastAsia="zh-CN"/>
              </w:rPr>
            </w:pPr>
            <w:r>
              <w:rPr>
                <w:rFonts w:hint="eastAsia"/>
                <w:highlight w:val="none"/>
                <w:vertAlign w:val="baseline"/>
                <w:lang w:val="en-US" w:eastAsia="zh-CN"/>
              </w:rPr>
              <w:t>需要确认的过程：</w:t>
            </w:r>
            <w:r>
              <w:rPr>
                <w:rFonts w:hint="eastAsia"/>
                <w:highlight w:val="none"/>
                <w:u w:val="single"/>
                <w:vertAlign w:val="baseline"/>
                <w:lang w:val="en-US" w:eastAsia="zh-CN"/>
              </w:rPr>
              <w:t xml:space="preserve"> 无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A8"/>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FE"/>
            </w:r>
            <w:r>
              <w:rPr>
                <w:rFonts w:hint="eastAsia"/>
                <w:highlight w:val="none"/>
                <w:vertAlign w:val="baseline"/>
                <w:lang w:val="en-US" w:eastAsia="zh-CN"/>
              </w:rPr>
              <w:t>其他——生猪</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其他——品质反馈</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FE"/>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《检验报告》，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如：</w:t>
            </w:r>
            <w:r>
              <w:rPr>
                <w:rFonts w:hint="eastAsia"/>
                <w:color w:val="000000" w:themeColor="text1"/>
                <w:highlight w:val="none"/>
                <w:u w:val="single"/>
                <w:vertAlign w:val="baseline"/>
                <w:lang w:val="en-US" w:eastAsia="zh-CN"/>
              </w:rPr>
              <w:t>猪肉</w:t>
            </w:r>
            <w:r>
              <w:rPr>
                <w:rFonts w:hint="eastAsia"/>
                <w:color w:val="auto"/>
                <w:highlight w:val="none"/>
                <w:u w:val="single"/>
              </w:rPr>
              <w:t>报告编号</w:t>
            </w:r>
            <w:r>
              <w:rPr>
                <w:rFonts w:hint="eastAsia"/>
                <w:color w:val="auto"/>
                <w:highlight w:val="none"/>
                <w:u w:val="none"/>
              </w:rPr>
              <w:t>：</w:t>
            </w:r>
            <w:r>
              <w:rPr>
                <w:rFonts w:hint="eastAsia"/>
                <w:u w:val="none"/>
                <w:lang w:val="en-US" w:eastAsia="zh-CN"/>
              </w:rPr>
              <w:t>21NF0914314</w:t>
            </w:r>
            <w:r>
              <w:rPr>
                <w:rFonts w:hint="eastAsia"/>
                <w:u w:val="none"/>
              </w:rPr>
              <w:t xml:space="preserve"> </w:t>
            </w:r>
            <w:r>
              <w:rPr>
                <w:rFonts w:hint="eastAsia"/>
                <w:color w:val="auto"/>
                <w:highlight w:val="none"/>
                <w:u w:val="none"/>
                <w:lang w:val="en-US" w:eastAsia="zh-CN"/>
              </w:rPr>
              <w:t xml:space="preserve"> </w:t>
            </w:r>
            <w:r>
              <w:rPr>
                <w:rFonts w:hint="eastAsia"/>
                <w:color w:val="auto"/>
                <w:highlight w:val="none"/>
                <w:u w:val="single"/>
              </w:rPr>
              <w:t>报告日期：</w:t>
            </w:r>
            <w:r>
              <w:rPr>
                <w:rFonts w:hint="eastAsia"/>
                <w:u w:val="single"/>
                <w:lang w:val="en-US" w:eastAsia="zh-CN"/>
              </w:rPr>
              <w:t>2021-09-26</w:t>
            </w:r>
            <w:r>
              <w:rPr>
                <w:rFonts w:hint="eastAsia"/>
                <w:color w:val="000000" w:themeColor="text1"/>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产品检验/服务放行：</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w:t>
            </w:r>
            <w:r>
              <w:rPr>
                <w:rFonts w:hint="eastAsia"/>
                <w:color w:val="FF0000"/>
                <w:highlight w:val="none"/>
                <w:vertAlign w:val="baseline"/>
                <w:lang w:val="en-US" w:eastAsia="zh-CN"/>
              </w:rPr>
              <w:t>说明</w:t>
            </w:r>
            <w:r>
              <w:rPr>
                <w:rFonts w:hint="eastAsia"/>
                <w:color w:val="FF0000"/>
                <w:highlight w:val="none"/>
                <w:u w:val="single"/>
                <w:vertAlign w:val="baseline"/>
                <w:lang w:val="en-US" w:eastAsia="zh-CN"/>
              </w:rPr>
              <w:t xml:space="preserve">   查2021.12.7检验检疫放行情况：提供了由官方兽医出具的编号为Z7000519239的准宰证，涉及数量为690头，实际屠宰为543头，当日暂养158头，在数据上与实际准宰数量不一致。针对该批产品，动物检疫合格证明（编号为3354977030），一共陆万捌仟柒佰公斤（换算后为689头），与实际屠宰的543头生猪不一致。见不符合项报告02    </w:t>
            </w:r>
            <w:r>
              <w:rPr>
                <w:rFonts w:hint="eastAsia"/>
                <w:color w:val="FF0000"/>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 xml:space="preserve"> 查加工厂急宰及无害化处理情况：未能提供2021年12月7日所涉及的四头急宰以及一头病死猪无害化处理的证据。见不符合项报告01 </w:t>
            </w:r>
            <w:r>
              <w:rPr>
                <w:rFonts w:hint="eastAsia"/>
                <w:color w:val="FF0000"/>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担保索赔和</w:t>
            </w:r>
            <w:r>
              <w:rPr>
                <w:rFonts w:hint="eastAsia"/>
                <w:highlight w:val="none"/>
                <w:vertAlign w:val="baseline"/>
                <w:lang w:val="en-US" w:eastAsia="zh-CN"/>
              </w:rPr>
              <w:sym w:font="Wingdings" w:char="00FE"/>
            </w:r>
            <w:r>
              <w:rPr>
                <w:rFonts w:hint="eastAsia"/>
                <w:highlight w:val="none"/>
                <w:vertAlign w:val="baseline"/>
                <w:lang w:val="en-US" w:eastAsia="zh-CN"/>
              </w:rPr>
              <w:t>经销商报告。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t>组织已</w:t>
            </w:r>
            <w:r>
              <w:rPr>
                <w:rFonts w:hint="eastAsia"/>
                <w:highlight w:val="none"/>
                <w:vertAlign w:val="baseline"/>
              </w:rPr>
              <w:fldChar w:fldCharType="begin"/>
            </w:r>
            <w:r>
              <w:rPr>
                <w:rFonts w:hint="eastAsia"/>
                <w:highlight w:val="none"/>
                <w:vertAlign w:val="baseline"/>
              </w:rPr>
              <w:fldChar w:fldCharType="end"/>
            </w:r>
            <w:r>
              <w:rPr>
                <w:rFonts w:hint="eastAsia"/>
                <w:highlight w:val="none"/>
                <w:vertAlign w:val="baseline"/>
                <w:lang w:eastAsia="zh-CN"/>
              </w:rPr>
              <w:t>通过年度</w:t>
            </w:r>
            <w:r>
              <w:rPr>
                <w:rFonts w:hint="eastAsia"/>
                <w:highlight w:val="none"/>
                <w:vertAlign w:val="baseline"/>
                <w:lang w:val="en-US" w:eastAsia="zh-CN"/>
              </w:rPr>
              <w:t>策</w:t>
            </w:r>
            <w:r>
              <w:rPr>
                <w:rFonts w:hint="eastAsia"/>
                <w:highlight w:val="none"/>
                <w:vertAlign w:val="baseline"/>
                <w:lang w:eastAsia="zh-CN"/>
              </w:rPr>
              <w:t>划</w:t>
            </w:r>
            <w:r>
              <w:rPr>
                <w:rFonts w:hint="eastAsia"/>
                <w:highlight w:val="none"/>
                <w:vertAlign w:val="baseline"/>
                <w:lang w:val="en-US" w:eastAsia="zh-CN"/>
              </w:rPr>
              <w:t>于</w:t>
            </w:r>
            <w:r>
              <w:rPr>
                <w:rFonts w:hint="eastAsia"/>
                <w:highlight w:val="none"/>
                <w:u w:val="single"/>
                <w:vertAlign w:val="baseline"/>
                <w:lang w:val="en-US" w:eastAsia="zh-CN"/>
              </w:rPr>
              <w:t>2021</w:t>
            </w:r>
            <w:r>
              <w:rPr>
                <w:rFonts w:hint="eastAsia"/>
                <w:highlight w:val="none"/>
                <w:vertAlign w:val="baseline"/>
                <w:lang w:val="en-US" w:eastAsia="zh-CN"/>
              </w:rPr>
              <w:t>年</w:t>
            </w:r>
            <w:r>
              <w:rPr>
                <w:rFonts w:hint="eastAsia"/>
                <w:highlight w:val="none"/>
                <w:u w:val="single"/>
                <w:vertAlign w:val="baseline"/>
                <w:lang w:val="en-US" w:eastAsia="zh-CN"/>
              </w:rPr>
              <w:t xml:space="preserve"> 7 </w:t>
            </w:r>
            <w:r>
              <w:rPr>
                <w:rFonts w:hint="eastAsia"/>
                <w:highlight w:val="none"/>
                <w:vertAlign w:val="baseline"/>
                <w:lang w:val="en-US" w:eastAsia="zh-CN"/>
              </w:rPr>
              <w:t>月</w:t>
            </w:r>
            <w:r>
              <w:rPr>
                <w:rFonts w:hint="eastAsia"/>
                <w:highlight w:val="none"/>
                <w:u w:val="single"/>
                <w:vertAlign w:val="baseline"/>
                <w:lang w:val="en-US" w:eastAsia="zh-CN"/>
              </w:rPr>
              <w:t xml:space="preserve"> 28-30  </w:t>
            </w:r>
            <w:r>
              <w:rPr>
                <w:rFonts w:hint="eastAsia"/>
                <w:highlight w:val="none"/>
                <w:vertAlign w:val="baseline"/>
                <w:lang w:val="en-US" w:eastAsia="zh-CN"/>
              </w:rPr>
              <w:t>日实施了质量管理</w:t>
            </w:r>
            <w:r>
              <w:rPr>
                <w:rFonts w:hint="eastAsia"/>
                <w:highlight w:val="none"/>
                <w:vertAlign w:val="baseline"/>
                <w:lang w:eastAsia="zh-CN"/>
              </w:rPr>
              <w:t>体系</w:t>
            </w:r>
            <w:r>
              <w:rPr>
                <w:rFonts w:hint="eastAsia"/>
                <w:highlight w:val="none"/>
                <w:vertAlign w:val="baseline"/>
                <w:lang w:val="en-US" w:eastAsia="zh-CN"/>
              </w:rPr>
              <w:t>内部</w:t>
            </w:r>
            <w:r>
              <w:rPr>
                <w:rFonts w:hint="eastAsia"/>
                <w:highlight w:val="none"/>
                <w:vertAlign w:val="baseline"/>
                <w:lang w:eastAsia="zh-CN"/>
              </w:rPr>
              <w:t>审核，对</w:t>
            </w:r>
            <w:r>
              <w:rPr>
                <w:rFonts w:hint="eastAsia"/>
                <w:highlight w:val="none"/>
                <w:vertAlign w:val="baseline"/>
                <w:lang w:val="en-US" w:eastAsia="zh-CN"/>
              </w:rPr>
              <w:t>质量</w:t>
            </w:r>
            <w:r>
              <w:rPr>
                <w:rFonts w:hint="eastAsia"/>
                <w:highlight w:val="none"/>
                <w:vertAlign w:val="baseline"/>
                <w:lang w:eastAsia="zh-CN"/>
              </w:rPr>
              <w:t>管理体系的</w:t>
            </w:r>
            <w:r>
              <w:rPr>
                <w:rFonts w:hint="eastAsia"/>
                <w:highlight w:val="none"/>
                <w:vertAlign w:val="baseline"/>
                <w:lang w:val="en-US" w:eastAsia="zh-CN"/>
              </w:rPr>
              <w:t>符合性</w:t>
            </w:r>
            <w:r>
              <w:rPr>
                <w:rFonts w:hint="eastAsia"/>
                <w:highlight w:val="none"/>
                <w:vertAlign w:val="baseline"/>
                <w:lang w:eastAsia="zh-CN"/>
              </w:rPr>
              <w:t>和有效性进行</w:t>
            </w:r>
            <w:r>
              <w:rPr>
                <w:rFonts w:hint="eastAsia"/>
                <w:highlight w:val="none"/>
                <w:vertAlign w:val="baseline"/>
                <w:lang w:val="en-US" w:eastAsia="zh-CN"/>
              </w:rPr>
              <w:t>了审核</w:t>
            </w:r>
            <w:r>
              <w:rPr>
                <w:rFonts w:hint="eastAsia"/>
                <w:highlight w:val="none"/>
                <w:vertAlign w:val="baseline"/>
                <w:lang w:eastAsia="zh-CN"/>
              </w:rPr>
              <w:t>。内审发现的</w:t>
            </w:r>
            <w:r>
              <w:rPr>
                <w:rFonts w:hint="eastAsia"/>
                <w:highlight w:val="none"/>
                <w:u w:val="single"/>
                <w:vertAlign w:val="baseline"/>
                <w:lang w:val="en-US" w:eastAsia="zh-CN"/>
              </w:rPr>
              <w:t xml:space="preserve"> 1 </w:t>
            </w:r>
            <w:r>
              <w:rPr>
                <w:rFonts w:hint="eastAsia"/>
                <w:highlight w:val="none"/>
                <w:vertAlign w:val="baseline"/>
                <w:lang w:val="en-US" w:eastAsia="zh-CN"/>
              </w:rPr>
              <w:t>项</w:t>
            </w:r>
            <w:r>
              <w:rPr>
                <w:rFonts w:hint="eastAsia"/>
                <w:highlight w:val="none"/>
                <w:vertAlign w:val="baseline"/>
                <w:lang w:eastAsia="zh-CN"/>
              </w:rPr>
              <w:t>不符合在本次审核前已</w:t>
            </w:r>
            <w:r>
              <w:rPr>
                <w:rFonts w:hint="eastAsia"/>
                <w:highlight w:val="none"/>
                <w:vertAlign w:val="baseline"/>
                <w:lang w:val="en-US" w:eastAsia="zh-CN"/>
              </w:rPr>
              <w:t>完成整改</w:t>
            </w:r>
            <w:r>
              <w:rPr>
                <w:rFonts w:hint="eastAsia"/>
                <w:highlight w:val="none"/>
                <w:vertAlign w:val="baseline"/>
                <w:lang w:eastAsia="zh-CN"/>
              </w:rPr>
              <w:t>。在公司内完成的这些审核是可信的。</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不适用</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8</w:t>
            </w:r>
            <w:r>
              <w:rPr>
                <w:rFonts w:hint="eastAsia"/>
                <w:vertAlign w:val="baseline"/>
                <w:lang w:val="en-US" w:eastAsia="zh-CN"/>
              </w:rPr>
              <w:t>月</w:t>
            </w:r>
            <w:r>
              <w:rPr>
                <w:rFonts w:hint="eastAsia"/>
                <w:u w:val="single"/>
                <w:vertAlign w:val="baseline"/>
                <w:lang w:val="en-US" w:eastAsia="zh-CN"/>
              </w:rPr>
              <w:t xml:space="preserve">25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A8"/>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shd w:val="clear" w:color="auto"/>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4.1</w:t>
            </w:r>
          </w:p>
        </w:tc>
        <w:tc>
          <w:tcPr>
            <w:tcW w:w="650" w:type="dxa"/>
            <w:vAlign w:val="center"/>
          </w:tcPr>
          <w:p>
            <w:pPr>
              <w:shd w:val="clear" w:color="auto"/>
              <w:rPr>
                <w:lang w:eastAsia="ja-JP"/>
              </w:rPr>
            </w:pPr>
            <w:r>
              <w:rPr>
                <w:rFonts w:hint="eastAsia"/>
              </w:rPr>
              <w:t>4.2</w:t>
            </w:r>
          </w:p>
        </w:tc>
        <w:tc>
          <w:tcPr>
            <w:tcW w:w="650" w:type="dxa"/>
            <w:vAlign w:val="center"/>
          </w:tcPr>
          <w:p>
            <w:pPr>
              <w:shd w:val="clear" w:color="auto"/>
              <w:rPr>
                <w:lang w:eastAsia="ja-JP"/>
              </w:rPr>
            </w:pPr>
            <w:r>
              <w:rPr>
                <w:rFonts w:hint="eastAsia"/>
              </w:rPr>
              <w:t>4.3</w:t>
            </w:r>
          </w:p>
        </w:tc>
        <w:tc>
          <w:tcPr>
            <w:tcW w:w="649" w:type="dxa"/>
            <w:vAlign w:val="center"/>
          </w:tcPr>
          <w:p>
            <w:pPr>
              <w:shd w:val="clear" w:color="auto"/>
              <w:rPr>
                <w:lang w:eastAsia="ja-JP"/>
              </w:rPr>
            </w:pPr>
            <w:r>
              <w:rPr>
                <w:rFonts w:hint="eastAsia"/>
              </w:rPr>
              <w:t>4.4</w:t>
            </w:r>
          </w:p>
        </w:tc>
        <w:tc>
          <w:tcPr>
            <w:tcW w:w="650" w:type="dxa"/>
            <w:vAlign w:val="center"/>
          </w:tcPr>
          <w:p>
            <w:pPr>
              <w:shd w:val="clear" w:color="auto"/>
              <w:rPr>
                <w:lang w:eastAsia="ja-JP"/>
              </w:rPr>
            </w:pPr>
            <w:r>
              <w:rPr>
                <w:rFonts w:hint="eastAsia"/>
              </w:rPr>
              <w:t>5.1</w:t>
            </w:r>
          </w:p>
        </w:tc>
        <w:tc>
          <w:tcPr>
            <w:tcW w:w="650" w:type="dxa"/>
            <w:vAlign w:val="center"/>
          </w:tcPr>
          <w:p>
            <w:pPr>
              <w:shd w:val="clear" w:color="auto"/>
              <w:rPr>
                <w:lang w:eastAsia="ja-JP"/>
              </w:rPr>
            </w:pPr>
            <w:r>
              <w:rPr>
                <w:rFonts w:hint="eastAsia"/>
              </w:rPr>
              <w:t>5.2</w:t>
            </w:r>
          </w:p>
        </w:tc>
        <w:tc>
          <w:tcPr>
            <w:tcW w:w="649" w:type="dxa"/>
            <w:vAlign w:val="center"/>
          </w:tcPr>
          <w:p>
            <w:pPr>
              <w:shd w:val="clear" w:color="auto"/>
              <w:rPr>
                <w:lang w:eastAsia="ja-JP"/>
              </w:rPr>
            </w:pPr>
            <w:r>
              <w:rPr>
                <w:rFonts w:hint="eastAsia"/>
              </w:rPr>
              <w:t>5.3</w:t>
            </w:r>
          </w:p>
        </w:tc>
        <w:tc>
          <w:tcPr>
            <w:tcW w:w="650" w:type="dxa"/>
            <w:vAlign w:val="center"/>
          </w:tcPr>
          <w:p>
            <w:pPr>
              <w:shd w:val="clear" w:color="auto"/>
              <w:rPr>
                <w:lang w:eastAsia="ja-JP"/>
              </w:rPr>
            </w:pPr>
            <w:r>
              <w:rPr>
                <w:rFonts w:hint="eastAsia"/>
              </w:rPr>
              <w:t>6.1</w:t>
            </w:r>
          </w:p>
        </w:tc>
        <w:tc>
          <w:tcPr>
            <w:tcW w:w="650" w:type="dxa"/>
            <w:vAlign w:val="center"/>
          </w:tcPr>
          <w:p>
            <w:pPr>
              <w:shd w:val="clear" w:color="auto"/>
              <w:rPr>
                <w:lang w:eastAsia="ja-JP"/>
              </w:rPr>
            </w:pPr>
            <w:r>
              <w:rPr>
                <w:rFonts w:hint="eastAsia"/>
              </w:rPr>
              <w:t>6.2</w:t>
            </w:r>
          </w:p>
        </w:tc>
        <w:tc>
          <w:tcPr>
            <w:tcW w:w="649" w:type="dxa"/>
            <w:vAlign w:val="center"/>
          </w:tcPr>
          <w:p>
            <w:pPr>
              <w:shd w:val="clear" w:color="auto"/>
              <w:rPr>
                <w:lang w:eastAsia="ja-JP"/>
              </w:rPr>
            </w:pPr>
            <w:r>
              <w:rPr>
                <w:rFonts w:hint="eastAsia"/>
              </w:rPr>
              <w:t>6.3</w:t>
            </w: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7.1</w:t>
            </w:r>
          </w:p>
        </w:tc>
        <w:tc>
          <w:tcPr>
            <w:tcW w:w="650" w:type="dxa"/>
            <w:vAlign w:val="center"/>
          </w:tcPr>
          <w:p>
            <w:pPr>
              <w:shd w:val="clear" w:color="auto"/>
              <w:rPr>
                <w:lang w:eastAsia="ja-JP"/>
              </w:rPr>
            </w:pPr>
            <w:r>
              <w:rPr>
                <w:rFonts w:hint="eastAsia"/>
              </w:rPr>
              <w:t>7.2</w:t>
            </w:r>
          </w:p>
        </w:tc>
        <w:tc>
          <w:tcPr>
            <w:tcW w:w="650" w:type="dxa"/>
            <w:vAlign w:val="center"/>
          </w:tcPr>
          <w:p>
            <w:pPr>
              <w:shd w:val="clear" w:color="auto"/>
              <w:rPr>
                <w:lang w:eastAsia="ja-JP"/>
              </w:rPr>
            </w:pPr>
            <w:r>
              <w:rPr>
                <w:rFonts w:hint="eastAsia"/>
              </w:rPr>
              <w:t>7.3</w:t>
            </w:r>
          </w:p>
        </w:tc>
        <w:tc>
          <w:tcPr>
            <w:tcW w:w="649" w:type="dxa"/>
            <w:vAlign w:val="center"/>
          </w:tcPr>
          <w:p>
            <w:pPr>
              <w:shd w:val="clear" w:color="auto"/>
              <w:rPr>
                <w:lang w:eastAsia="ja-JP"/>
              </w:rPr>
            </w:pPr>
            <w:r>
              <w:rPr>
                <w:rFonts w:hint="eastAsia"/>
              </w:rPr>
              <w:t>7.4</w:t>
            </w:r>
          </w:p>
        </w:tc>
        <w:tc>
          <w:tcPr>
            <w:tcW w:w="650" w:type="dxa"/>
            <w:vAlign w:val="center"/>
          </w:tcPr>
          <w:p>
            <w:pPr>
              <w:shd w:val="clear" w:color="auto"/>
              <w:rPr>
                <w:lang w:eastAsia="ja-JP"/>
              </w:rPr>
            </w:pPr>
            <w:r>
              <w:rPr>
                <w:rFonts w:hint="eastAsia"/>
              </w:rPr>
              <w:t>7.5</w:t>
            </w:r>
          </w:p>
        </w:tc>
        <w:tc>
          <w:tcPr>
            <w:tcW w:w="650" w:type="dxa"/>
            <w:vAlign w:val="center"/>
          </w:tcPr>
          <w:p>
            <w:pPr>
              <w:shd w:val="clear" w:color="auto"/>
              <w:rPr>
                <w:lang w:eastAsia="ja-JP"/>
              </w:rPr>
            </w:pPr>
            <w:r>
              <w:rPr>
                <w:rFonts w:hint="eastAsia"/>
              </w:rPr>
              <w:t>8.1</w:t>
            </w:r>
          </w:p>
        </w:tc>
        <w:tc>
          <w:tcPr>
            <w:tcW w:w="649" w:type="dxa"/>
            <w:vAlign w:val="center"/>
          </w:tcPr>
          <w:p>
            <w:pPr>
              <w:shd w:val="clear" w:color="auto"/>
              <w:rPr>
                <w:lang w:eastAsia="ja-JP"/>
              </w:rPr>
            </w:pPr>
            <w:r>
              <w:rPr>
                <w:rFonts w:hint="eastAsia"/>
              </w:rPr>
              <w:t>8.2</w:t>
            </w:r>
          </w:p>
        </w:tc>
        <w:tc>
          <w:tcPr>
            <w:tcW w:w="650" w:type="dxa"/>
            <w:vAlign w:val="center"/>
          </w:tcPr>
          <w:p>
            <w:pPr>
              <w:shd w:val="clear" w:color="auto"/>
              <w:rPr>
                <w:lang w:eastAsia="ja-JP"/>
              </w:rPr>
            </w:pPr>
            <w:r>
              <w:rPr>
                <w:rFonts w:hint="eastAsia"/>
              </w:rPr>
              <w:t>8.3</w:t>
            </w:r>
          </w:p>
        </w:tc>
        <w:tc>
          <w:tcPr>
            <w:tcW w:w="650" w:type="dxa"/>
            <w:vAlign w:val="center"/>
          </w:tcPr>
          <w:p>
            <w:pPr>
              <w:shd w:val="clear" w:color="auto"/>
              <w:rPr>
                <w:lang w:eastAsia="ja-JP"/>
              </w:rPr>
            </w:pPr>
            <w:r>
              <w:rPr>
                <w:rFonts w:hint="eastAsia"/>
              </w:rPr>
              <w:t>8.4</w:t>
            </w:r>
          </w:p>
        </w:tc>
        <w:tc>
          <w:tcPr>
            <w:tcW w:w="649" w:type="dxa"/>
            <w:vAlign w:val="center"/>
          </w:tcPr>
          <w:p>
            <w:pPr>
              <w:shd w:val="clear" w:color="auto"/>
              <w:rPr>
                <w:lang w:eastAsia="ja-JP"/>
              </w:rPr>
            </w:pPr>
            <w:r>
              <w:rPr>
                <w:rFonts w:hint="eastAsia"/>
              </w:rPr>
              <w:t>8.5</w:t>
            </w:r>
          </w:p>
        </w:tc>
        <w:tc>
          <w:tcPr>
            <w:tcW w:w="650" w:type="dxa"/>
            <w:vAlign w:val="center"/>
          </w:tcPr>
          <w:p>
            <w:pPr>
              <w:shd w:val="clear" w:color="auto"/>
              <w:rPr>
                <w:lang w:eastAsia="ja-JP"/>
              </w:rPr>
            </w:pPr>
            <w:r>
              <w:rPr>
                <w:rFonts w:hint="eastAsia"/>
              </w:rPr>
              <w:t>8.6</w:t>
            </w:r>
          </w:p>
        </w:tc>
        <w:tc>
          <w:tcPr>
            <w:tcW w:w="650" w:type="dxa"/>
            <w:vAlign w:val="center"/>
          </w:tcPr>
          <w:p>
            <w:pPr>
              <w:shd w:val="clear" w:color="auto"/>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49"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rFonts w:hint="eastAsia" w:eastAsia="宋体"/>
                <w:lang w:val="en-US" w:eastAsia="zh-CN"/>
              </w:rPr>
            </w:pPr>
            <w:r>
              <w:rPr>
                <w:rFonts w:hint="eastAsia"/>
                <w:lang w:val="en-US" w:eastAsia="zh-CN"/>
              </w:rPr>
              <w:t>02</w:t>
            </w:r>
          </w:p>
        </w:tc>
        <w:tc>
          <w:tcPr>
            <w:tcW w:w="650" w:type="dxa"/>
            <w:tcBorders>
              <w:bottom w:val="single" w:color="auto" w:sz="4" w:space="0"/>
            </w:tcBorders>
            <w:vAlign w:val="center"/>
          </w:tcPr>
          <w:p>
            <w:pPr>
              <w:shd w:val="clear" w:color="auto"/>
              <w:rPr>
                <w:rFonts w:hint="default" w:eastAsia="宋体"/>
                <w:lang w:val="en-US" w:eastAsia="zh-CN"/>
              </w:rPr>
            </w:pPr>
            <w:r>
              <w:rPr>
                <w:rFonts w:hint="eastAsia"/>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9.1</w:t>
            </w:r>
          </w:p>
        </w:tc>
        <w:tc>
          <w:tcPr>
            <w:tcW w:w="650" w:type="dxa"/>
            <w:vAlign w:val="center"/>
          </w:tcPr>
          <w:p>
            <w:pPr>
              <w:shd w:val="clear" w:color="auto"/>
              <w:rPr>
                <w:lang w:eastAsia="ja-JP"/>
              </w:rPr>
            </w:pPr>
            <w:r>
              <w:rPr>
                <w:rFonts w:hint="eastAsia"/>
              </w:rPr>
              <w:t>9.2</w:t>
            </w:r>
          </w:p>
        </w:tc>
        <w:tc>
          <w:tcPr>
            <w:tcW w:w="650" w:type="dxa"/>
            <w:vAlign w:val="center"/>
          </w:tcPr>
          <w:p>
            <w:pPr>
              <w:shd w:val="clear" w:color="auto"/>
              <w:rPr>
                <w:lang w:eastAsia="ja-JP"/>
              </w:rPr>
            </w:pPr>
            <w:r>
              <w:rPr>
                <w:rFonts w:hint="eastAsia"/>
              </w:rPr>
              <w:t>9.3</w:t>
            </w:r>
          </w:p>
        </w:tc>
        <w:tc>
          <w:tcPr>
            <w:tcW w:w="649" w:type="dxa"/>
            <w:vAlign w:val="center"/>
          </w:tcPr>
          <w:p>
            <w:pPr>
              <w:shd w:val="clear" w:color="auto"/>
              <w:rPr>
                <w:lang w:eastAsia="ja-JP"/>
              </w:rPr>
            </w:pPr>
            <w:r>
              <w:rPr>
                <w:rFonts w:hint="eastAsia"/>
              </w:rPr>
              <w:t>10.1</w:t>
            </w:r>
          </w:p>
        </w:tc>
        <w:tc>
          <w:tcPr>
            <w:tcW w:w="650" w:type="dxa"/>
            <w:vAlign w:val="center"/>
          </w:tcPr>
          <w:p>
            <w:pPr>
              <w:shd w:val="clear" w:color="auto"/>
              <w:rPr>
                <w:lang w:eastAsia="ja-JP"/>
              </w:rPr>
            </w:pPr>
            <w:r>
              <w:rPr>
                <w:rFonts w:hint="eastAsia"/>
              </w:rPr>
              <w:t>10.2</w:t>
            </w:r>
          </w:p>
        </w:tc>
        <w:tc>
          <w:tcPr>
            <w:tcW w:w="650" w:type="dxa"/>
            <w:vAlign w:val="center"/>
          </w:tcPr>
          <w:p>
            <w:pPr>
              <w:shd w:val="clear" w:color="auto"/>
              <w:rPr>
                <w:lang w:eastAsia="ja-JP"/>
              </w:rPr>
            </w:pPr>
            <w:r>
              <w:rPr>
                <w:rFonts w:hint="eastAsia"/>
              </w:rPr>
              <w:t>10.3</w:t>
            </w: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rPr>
                <w:rFonts w:hint="eastAsia"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hd w:val="clear" w:color="auto"/>
      </w:pPr>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680" w:type="dxa"/>
            <w:shd w:val="clear" w:color="auto" w:fill="EBF1DE" w:themeFill="accent3" w:themeFillTint="32"/>
          </w:tcPr>
          <w:p>
            <w:pPr>
              <w:shd w:val="clear" w:color="auto"/>
            </w:pPr>
            <w:r>
              <w:rPr>
                <w:rFonts w:hint="eastAsia"/>
              </w:rPr>
              <w:t>审核周期</w:t>
            </w:r>
          </w:p>
        </w:tc>
        <w:tc>
          <w:tcPr>
            <w:tcW w:w="9634" w:type="dxa"/>
            <w:shd w:val="clear" w:color="auto" w:fill="EBF1DE" w:themeFill="accent3" w:themeFillTint="32"/>
          </w:tcPr>
          <w:p>
            <w:pPr>
              <w:shd w:val="clear" w:color="auto"/>
            </w:pPr>
            <w:r>
              <w:rPr>
                <w:rFonts w:hint="eastAsia"/>
              </w:rPr>
              <w:t xml:space="preserve"> </w:t>
            </w:r>
            <w:r>
              <w:rPr>
                <w:rFonts w:hint="eastAsia"/>
                <w:lang w:eastAsia="zh-CN"/>
              </w:rPr>
              <w:t>□</w:t>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shd w:val="clear" w:color="auto" w:fill="EBF1DE" w:themeFill="accent3" w:themeFillTint="32"/>
          </w:tcPr>
          <w:p>
            <w:pPr>
              <w:shd w:val="clear" w:color="auto"/>
            </w:pPr>
            <w:r>
              <w:rPr>
                <w:rFonts w:hint="eastAsia"/>
              </w:rPr>
              <w:t>体系要素</w:t>
            </w:r>
          </w:p>
        </w:tc>
        <w:tc>
          <w:tcPr>
            <w:tcW w:w="9634" w:type="dxa"/>
            <w:shd w:val="clear" w:color="auto" w:fill="EBF1DE" w:themeFill="accent3"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3" w:hRule="atLeast"/>
        </w:trPr>
        <w:tc>
          <w:tcPr>
            <w:tcW w:w="680" w:type="dxa"/>
            <w:vMerge w:val="restart"/>
            <w:shd w:val="clear" w:color="auto" w:fill="EBF1DE" w:themeFill="accent3" w:themeFillTint="32"/>
          </w:tcPr>
          <w:p>
            <w:pPr>
              <w:shd w:val="clear" w:color="auto"/>
            </w:pPr>
            <w:r>
              <w:rPr>
                <w:rFonts w:hint="eastAsia"/>
              </w:rPr>
              <w:t>组织环境</w:t>
            </w:r>
          </w:p>
        </w:tc>
        <w:tc>
          <w:tcPr>
            <w:tcW w:w="9634" w:type="dxa"/>
            <w:shd w:val="clear" w:color="auto" w:fill="EBF1DE" w:themeFill="accent3"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color w:val="000000"/>
                      <w:szCs w:val="21"/>
                      <w:lang w:val="en-US" w:eastAsia="zh-CN"/>
                    </w:rPr>
                    <w:t xml:space="preserve">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lang w:eastAsia="zh-CN"/>
                    </w:rPr>
                    <w:sym w:font="Wingdings 2" w:char="0052"/>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lang w:eastAsia="zh-CN"/>
                    </w:rPr>
                    <w:t>□</w:t>
                  </w:r>
                  <w:r>
                    <w:rPr>
                      <w:rFonts w:hint="eastAsia"/>
                    </w:rPr>
                    <w:t>其他</w:t>
                  </w:r>
                </w:p>
              </w:tc>
              <w:tc>
                <w:tcPr>
                  <w:tcW w:w="6912" w:type="dxa"/>
                </w:tcPr>
                <w:p>
                  <w:pPr>
                    <w:shd w:val="clear" w:color="auto"/>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rPr>
                <w:rFonts w:hint="eastAsia"/>
              </w:rPr>
            </w:pPr>
            <w:r>
              <w:rPr>
                <w:rFonts w:hint="eastAsia"/>
              </w:rPr>
              <w:sym w:font="Wingdings 2" w:char="0052"/>
            </w:r>
            <w:r>
              <w:rPr>
                <w:rFonts w:hint="eastAsia"/>
              </w:rPr>
              <w:t>特种设备管理 ☑控制措施组合确认  ☑PRP和危害控制措施的效果验证  □其他</w:t>
            </w:r>
          </w:p>
          <w:p>
            <w:pPr>
              <w:pStyle w:val="2"/>
              <w:rPr>
                <w:rFonts w:hint="eastAsia"/>
              </w:rPr>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jc w:val="left"/>
              <w:rPr>
                <w:rFonts w:hint="default"/>
                <w:lang w:val="en-US" w:eastAsia="zh-CN"/>
              </w:rPr>
            </w:pPr>
            <w:r>
              <w:rPr>
                <w:rFonts w:hint="eastAsia"/>
              </w:rPr>
              <w:t>□设备维修   □人员培训 □PRP和OPRP、HACCP验证</w:t>
            </w:r>
            <w:r>
              <w:rPr>
                <w:rFonts w:hint="eastAsia"/>
                <w:lang w:val="en-US" w:eastAsia="zh-CN"/>
              </w:rPr>
              <w:t xml:space="preserve">  </w:t>
            </w:r>
            <w:r>
              <w:rPr>
                <w:rFonts w:hint="eastAsia"/>
              </w:rPr>
              <w:t>☑其他—</w:t>
            </w:r>
            <w:r>
              <w:rPr>
                <w:rFonts w:hint="eastAsia"/>
                <w:lang w:val="en-US" w:eastAsia="zh-CN"/>
              </w:rPr>
              <w:t>无</w:t>
            </w:r>
          </w:p>
          <w:p>
            <w:pPr>
              <w:spacing w:before="40" w:after="40"/>
            </w:pPr>
            <w:r>
              <w:rPr>
                <w:rFonts w:hint="eastAsia"/>
              </w:rPr>
              <w:t xml:space="preserve"> </w:t>
            </w: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EBF1DE" w:themeFill="accent3" w:themeFillTint="32"/>
          </w:tcPr>
          <w:p>
            <w:pPr>
              <w:shd w:val="clear" w:color="auto"/>
            </w:pPr>
            <w:r>
              <w:rPr>
                <w:rFonts w:hint="eastAsia"/>
              </w:rPr>
              <w:t>领导作用</w:t>
            </w:r>
          </w:p>
        </w:tc>
        <w:tc>
          <w:tcPr>
            <w:tcW w:w="9634" w:type="dxa"/>
            <w:shd w:val="clear" w:color="auto" w:fill="EBF1DE" w:themeFill="accent3" w:themeFillTint="32"/>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rFonts w:hint="eastAsia"/>
              </w:rPr>
            </w:pPr>
            <w:r>
              <w:rPr>
                <w:rFonts w:hint="eastAsia"/>
              </w:rPr>
              <w:t>最高管理者制定了文件化的食品安全管理体系方针：</w:t>
            </w:r>
          </w:p>
          <w:p>
            <w:pPr>
              <w:rPr>
                <w:rFonts w:hint="eastAsia"/>
              </w:rPr>
            </w:pPr>
            <w:r>
              <w:rPr>
                <w:rFonts w:hint="eastAsia"/>
                <w:b/>
                <w:bCs/>
                <w:u w:val="single"/>
              </w:rPr>
              <w:t xml:space="preserve">关爱人类、牢固树立食品安全第一的观念。精益求精、高端品质，遵守法规、服务客户、诚信双赢；做到进厂生猪只只检疫、出厂肉品头头检验。让市民吃上放心肉。    </w:t>
            </w:r>
            <w:r>
              <w:rPr>
                <w:rFonts w:hint="eastAsia"/>
              </w:rPr>
              <w:t xml:space="preserve"> </w:t>
            </w:r>
          </w:p>
          <w:p>
            <w:pPr>
              <w:shd w:val="clear" w:color="auto"/>
              <w:rPr>
                <w:rFonts w:hint="eastAsia"/>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最高管理者确定了组织架构及相关岗位的职责、权限，并进行了全员的沟通和理解；</w:t>
            </w:r>
          </w:p>
          <w:p>
            <w:pPr>
              <w:shd w:val="clear" w:color="auto"/>
            </w:pPr>
            <w:r>
              <w:rPr>
                <w:rFonts w:hint="eastAsia"/>
              </w:rPr>
              <w:t>FSMS的主管部门是——</w:t>
            </w:r>
            <w:r>
              <w:rPr>
                <w:rFonts w:hint="eastAsia"/>
                <w:color w:val="0000FF"/>
              </w:rPr>
              <w:t>食</w:t>
            </w:r>
            <w:r>
              <w:rPr>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rFonts w:hint="eastAsia"/>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周德强 </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EBF1DE" w:themeFill="accent3" w:themeFillTint="32"/>
          </w:tcPr>
          <w:p>
            <w:pPr>
              <w:shd w:val="clear" w:color="auto"/>
            </w:pPr>
            <w:r>
              <w:rPr>
                <w:rFonts w:hint="eastAsia"/>
              </w:rPr>
              <w:t>策划</w:t>
            </w:r>
          </w:p>
        </w:tc>
        <w:tc>
          <w:tcPr>
            <w:tcW w:w="9634" w:type="dxa"/>
            <w:shd w:val="clear" w:color="auto" w:fill="EBF1DE" w:themeFill="accent3" w:themeFillTint="32"/>
          </w:tcPr>
          <w:p>
            <w:pPr>
              <w:shd w:val="clear" w:color="auto"/>
            </w:pPr>
            <w:r>
              <w:rPr>
                <w:rFonts w:hint="eastAsia"/>
              </w:rPr>
              <w:t>在策划管理体系时，组织确定了需要应对的风险和机遇及应对这些风险和机遇的措施；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35"/>
              <w:gridCol w:w="417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tcPr>
                <w:p>
                  <w:pPr>
                    <w:shd w:val="clear"/>
                  </w:pPr>
                  <w:r>
                    <w:rPr>
                      <w:rFonts w:hint="eastAsia"/>
                    </w:rPr>
                    <w:t>主要的风险描述</w:t>
                  </w:r>
                </w:p>
              </w:tc>
              <w:tc>
                <w:tcPr>
                  <w:tcW w:w="417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pacing w:line="360" w:lineRule="exact"/>
                    <w:jc w:val="left"/>
                    <w:textAlignment w:val="center"/>
                    <w:rPr>
                      <w:rFonts w:hint="default" w:cs="Times New Roman" w:asciiTheme="minorEastAsia" w:hAnsiTheme="minorEastAsia" w:eastAsiaTheme="minorEastAsia"/>
                      <w:kern w:val="2"/>
                      <w:sz w:val="21"/>
                      <w:szCs w:val="21"/>
                      <w:lang w:val="en-US" w:eastAsia="zh-CN" w:bidi="ar-SA"/>
                    </w:rPr>
                  </w:pPr>
                  <w:r>
                    <w:rPr>
                      <w:rFonts w:hint="eastAsia"/>
                      <w:lang w:val="en-US" w:eastAsia="zh-CN"/>
                    </w:rPr>
                    <w:t>依赖于客户需求，外部环境的变化不受控</w:t>
                  </w:r>
                </w:p>
              </w:tc>
              <w:tc>
                <w:tcPr>
                  <w:tcW w:w="4170" w:type="dxa"/>
                  <w:shd w:val="clear" w:color="auto" w:fill="auto"/>
                  <w:vAlign w:val="top"/>
                </w:tcPr>
                <w:p>
                  <w:pPr>
                    <w:numPr>
                      <w:ilvl w:val="0"/>
                      <w:numId w:val="4"/>
                    </w:numPr>
                    <w:rPr>
                      <w:rFonts w:hint="default"/>
                      <w:lang w:val="en-US" w:eastAsia="zh-CN"/>
                    </w:rPr>
                  </w:pPr>
                  <w:r>
                    <w:rPr>
                      <w:rFonts w:hint="eastAsia"/>
                      <w:lang w:val="en-US" w:eastAsia="zh-CN"/>
                    </w:rPr>
                    <w:t>不定期进行客户满意度调查；</w:t>
                  </w:r>
                </w:p>
                <w:p>
                  <w:pPr>
                    <w:pStyle w:val="2"/>
                    <w:numPr>
                      <w:ilvl w:val="0"/>
                      <w:numId w:val="0"/>
                    </w:numPr>
                    <w:ind w:leftChars="0"/>
                    <w:rPr>
                      <w:rFonts w:hint="default"/>
                      <w:lang w:val="en-US" w:eastAsia="zh-CN"/>
                    </w:rPr>
                  </w:pPr>
                  <w:r>
                    <w:rPr>
                      <w:rFonts w:hint="eastAsia"/>
                      <w:lang w:val="en-US" w:eastAsia="zh-CN"/>
                    </w:rPr>
                    <w:t>2. 严格控制产品质量及安全特性；</w:t>
                  </w:r>
                </w:p>
                <w:p>
                  <w:pPr>
                    <w:pStyle w:val="2"/>
                    <w:numPr>
                      <w:ilvl w:val="0"/>
                      <w:numId w:val="0"/>
                    </w:numPr>
                    <w:ind w:leftChars="0"/>
                    <w:rPr>
                      <w:rFonts w:hint="eastAsia" w:cs="Times New Roman" w:asciiTheme="minorEastAsia" w:hAnsiTheme="minorEastAsia" w:eastAsiaTheme="minorEastAsia"/>
                      <w:kern w:val="0"/>
                      <w:sz w:val="21"/>
                      <w:szCs w:val="21"/>
                      <w:lang w:val="en-US" w:eastAsia="zh-CN" w:bidi="ar-SA"/>
                    </w:rPr>
                  </w:pPr>
                  <w:r>
                    <w:rPr>
                      <w:rFonts w:hint="eastAsia"/>
                      <w:lang w:val="en-US" w:eastAsia="zh-CN"/>
                    </w:rPr>
                    <w:t>3. 通过建立体系提升屠宰过程的管理能力</w:t>
                  </w:r>
                </w:p>
              </w:tc>
              <w:tc>
                <w:tcPr>
                  <w:tcW w:w="1717" w:type="dxa"/>
                  <w:shd w:val="clear" w:color="auto" w:fill="auto"/>
                </w:tcPr>
                <w:p>
                  <w:pPr>
                    <w:shd w:val="clea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top"/>
                </w:tcPr>
                <w:p>
                  <w:pPr>
                    <w:widowControl/>
                    <w:rPr>
                      <w:rFonts w:cs="Times New Roman" w:asciiTheme="minorEastAsia" w:hAnsiTheme="minorEastAsia" w:eastAsiaTheme="minorEastAsia"/>
                      <w:kern w:val="0"/>
                      <w:sz w:val="21"/>
                      <w:szCs w:val="21"/>
                      <w:lang w:val="en-US" w:eastAsia="zh-CN" w:bidi="ar-SA"/>
                    </w:rPr>
                  </w:pPr>
                </w:p>
              </w:tc>
              <w:tc>
                <w:tcPr>
                  <w:tcW w:w="4170" w:type="dxa"/>
                  <w:shd w:val="clear" w:color="auto" w:fill="auto"/>
                  <w:vAlign w:val="top"/>
                </w:tcPr>
                <w:p>
                  <w:pPr>
                    <w:widowControl/>
                    <w:jc w:val="left"/>
                    <w:rPr>
                      <w:rFonts w:cs="Times New Roman" w:asciiTheme="minorEastAsia" w:hAnsiTheme="minorEastAsia" w:eastAsiaTheme="minorEastAsia"/>
                      <w:kern w:val="2"/>
                      <w:sz w:val="21"/>
                      <w:szCs w:val="21"/>
                      <w:lang w:val="en-US" w:eastAsia="zh-CN" w:bidi="ar-SA"/>
                    </w:rPr>
                  </w:pPr>
                </w:p>
              </w:tc>
              <w:tc>
                <w:tcPr>
                  <w:tcW w:w="1717" w:type="dxa"/>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hd w:val="clear"/>
                    <w:jc w:val="left"/>
                    <w:textAlignment w:val="center"/>
                  </w:pPr>
                </w:p>
              </w:tc>
              <w:tc>
                <w:tcPr>
                  <w:tcW w:w="4170" w:type="dxa"/>
                  <w:shd w:val="clear" w:color="auto" w:fill="auto"/>
                  <w:vAlign w:val="center"/>
                </w:tcPr>
                <w:p>
                  <w:pPr>
                    <w:widowControl/>
                    <w:shd w:val="clear"/>
                    <w:jc w:val="left"/>
                    <w:textAlignment w:val="center"/>
                  </w:pPr>
                </w:p>
              </w:tc>
              <w:tc>
                <w:tcPr>
                  <w:tcW w:w="1717" w:type="dxa"/>
                  <w:shd w:val="clear" w:color="auto" w:fill="auto"/>
                </w:tcPr>
                <w:p>
                  <w:pPr>
                    <w:shd w:val="clear"/>
                  </w:pPr>
                </w:p>
              </w:tc>
            </w:tr>
          </w:tbl>
          <w:p>
            <w:pPr>
              <w:shd w:val="clear" w:color="auto"/>
            </w:pPr>
          </w:p>
          <w:p>
            <w:pPr>
              <w:shd w:val="clear" w:color="auto"/>
            </w:pPr>
          </w:p>
          <w:tbl>
            <w:tblPr>
              <w:tblStyle w:val="11"/>
              <w:tblpPr w:leftFromText="180" w:rightFromText="180" w:vertAnchor="text" w:horzAnchor="page" w:tblpX="167" w:tblpY="24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45"/>
              <w:gridCol w:w="37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pPr>
                    <w:shd w:val="clear"/>
                  </w:pPr>
                  <w:r>
                    <w:rPr>
                      <w:rFonts w:hint="eastAsia"/>
                    </w:rPr>
                    <w:t>主要的机遇描述</w:t>
                  </w:r>
                </w:p>
              </w:tc>
              <w:tc>
                <w:tcPr>
                  <w:tcW w:w="376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受疫情影响、国家对民生产品的关注度高</w:t>
                  </w:r>
                </w:p>
              </w:tc>
              <w:tc>
                <w:tcPr>
                  <w:tcW w:w="3760" w:type="dxa"/>
                  <w:shd w:val="clear" w:color="auto" w:fill="auto"/>
                  <w:vAlign w:val="top"/>
                </w:tcPr>
                <w:p>
                  <w:pPr>
                    <w:numPr>
                      <w:ilvl w:val="0"/>
                      <w:numId w:val="5"/>
                    </w:numPr>
                    <w:rPr>
                      <w:rFonts w:hint="default"/>
                      <w:highlight w:val="none"/>
                      <w:lang w:val="en-US"/>
                    </w:rPr>
                  </w:pPr>
                  <w:r>
                    <w:rPr>
                      <w:rFonts w:hint="eastAsia"/>
                      <w:highlight w:val="none"/>
                      <w:lang w:val="en-US" w:eastAsia="zh-CN"/>
                    </w:rPr>
                    <w:t>严格控制宰前、宰中、宰后检验；</w:t>
                  </w:r>
                </w:p>
                <w:p>
                  <w:pPr>
                    <w:numPr>
                      <w:ilvl w:val="0"/>
                      <w:numId w:val="5"/>
                    </w:numPr>
                    <w:ind w:left="0" w:leftChars="0" w:firstLine="0" w:firstLineChars="0"/>
                    <w:rPr>
                      <w:rFonts w:hint="default"/>
                      <w:highlight w:val="none"/>
                      <w:lang w:val="en-US"/>
                    </w:rPr>
                  </w:pPr>
                  <w:r>
                    <w:rPr>
                      <w:rFonts w:hint="eastAsia"/>
                      <w:highlight w:val="none"/>
                      <w:lang w:val="en-US" w:eastAsia="zh-CN"/>
                    </w:rPr>
                    <w:t>控制加工环境</w:t>
                  </w:r>
                </w:p>
                <w:p>
                  <w:pPr>
                    <w:pStyle w:val="2"/>
                    <w:numPr>
                      <w:ilvl w:val="0"/>
                      <w:numId w:val="5"/>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积极获取政府的支持</w:t>
                  </w:r>
                </w:p>
              </w:tc>
              <w:tc>
                <w:tcPr>
                  <w:tcW w:w="1717" w:type="dxa"/>
                  <w:shd w:val="clear" w:color="auto" w:fill="auto"/>
                </w:tcPr>
                <w:p>
                  <w:pPr>
                    <w:shd w:val="clea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bl>
          <w:p>
            <w:pPr>
              <w:shd w:val="clear" w:color="auto"/>
            </w:pPr>
          </w:p>
          <w:p>
            <w:pPr>
              <w:shd w:val="clear" w:color="auto"/>
            </w:pPr>
          </w:p>
          <w:p>
            <w:pPr>
              <w:shd w:val="clear" w:color="auto"/>
            </w:pPr>
          </w:p>
          <w:p>
            <w:pPr>
              <w:shd w:val="clear" w:color="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2635"/>
              <w:gridCol w:w="1233"/>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1"/>
                    </w:rPr>
                  </w:pPr>
                  <w:r>
                    <w:rPr>
                      <w:rFonts w:hint="eastAsia" w:ascii="宋体" w:hAnsi="宋体"/>
                      <w:szCs w:val="21"/>
                    </w:rPr>
                    <w:t>食品安全目标</w:t>
                  </w:r>
                </w:p>
              </w:tc>
              <w:tc>
                <w:tcPr>
                  <w:tcW w:w="2635" w:type="dxa"/>
                  <w:shd w:val="clear" w:color="auto" w:fill="auto"/>
                </w:tcPr>
                <w:p>
                  <w:pPr>
                    <w:rPr>
                      <w:rFonts w:ascii="宋体" w:hAnsi="宋体"/>
                      <w:szCs w:val="21"/>
                    </w:rPr>
                  </w:pPr>
                  <w:r>
                    <w:rPr>
                      <w:rFonts w:hint="eastAsia" w:ascii="宋体" w:hAnsi="宋体"/>
                      <w:szCs w:val="21"/>
                    </w:rPr>
                    <w:t>计算方法</w:t>
                  </w:r>
                </w:p>
              </w:tc>
              <w:tc>
                <w:tcPr>
                  <w:tcW w:w="1233" w:type="dxa"/>
                  <w:shd w:val="clear" w:color="auto" w:fill="auto"/>
                </w:tcPr>
                <w:p>
                  <w:pPr>
                    <w:rPr>
                      <w:rFonts w:ascii="宋体" w:hAnsi="宋体"/>
                      <w:szCs w:val="21"/>
                      <w:highlight w:val="none"/>
                    </w:rPr>
                  </w:pPr>
                  <w:r>
                    <w:rPr>
                      <w:rFonts w:hint="eastAsia" w:ascii="宋体" w:hAnsi="宋体"/>
                      <w:szCs w:val="21"/>
                      <w:highlight w:val="none"/>
                    </w:rPr>
                    <w:t>责任部门</w:t>
                  </w:r>
                </w:p>
              </w:tc>
              <w:tc>
                <w:tcPr>
                  <w:tcW w:w="2711" w:type="dxa"/>
                  <w:shd w:val="clear" w:color="auto" w:fill="auto"/>
                </w:tcPr>
                <w:p>
                  <w:pPr>
                    <w:rPr>
                      <w:rFonts w:ascii="宋体" w:hAnsi="宋体"/>
                      <w:szCs w:val="21"/>
                      <w:highlight w:val="none"/>
                    </w:rPr>
                  </w:pPr>
                  <w:r>
                    <w:rPr>
                      <w:rFonts w:hint="eastAsia" w:ascii="宋体" w:hAnsi="宋体"/>
                      <w:szCs w:val="21"/>
                      <w:highlight w:val="none"/>
                    </w:rPr>
                    <w:t>目标实际完成</w:t>
                  </w:r>
                </w:p>
                <w:p>
                  <w:pP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第一季度~第三季度</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生猪进厂检疫率100%</w:t>
                  </w:r>
                </w:p>
              </w:tc>
              <w:tc>
                <w:tcPr>
                  <w:tcW w:w="263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生猪进厂检疫数/生猪进厂检疫总数X100%</w:t>
                  </w:r>
                </w:p>
              </w:tc>
              <w:tc>
                <w:tcPr>
                  <w:tcW w:w="123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检验室</w:t>
                  </w:r>
                </w:p>
              </w:tc>
              <w:tc>
                <w:tcPr>
                  <w:tcW w:w="2711" w:type="dxa"/>
                  <w:shd w:val="clear" w:color="auto" w:fill="auto"/>
                  <w:vAlign w:val="top"/>
                </w:tcPr>
                <w:p>
                  <w:pPr>
                    <w:jc w:val="center"/>
                    <w:rPr>
                      <w:rFonts w:hint="default" w:ascii="Times New Roman" w:hAnsi="Times New Roman" w:eastAsia="宋体" w:cs="Times New Roman"/>
                      <w:kern w:val="2"/>
                      <w:sz w:val="21"/>
                      <w:szCs w:val="21"/>
                      <w:lang w:val="en-GB"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肉品出厂检验率100%</w:t>
                  </w:r>
                </w:p>
              </w:tc>
              <w:tc>
                <w:tcPr>
                  <w:tcW w:w="263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肉品出厂检验数/肉品出厂检验总数X100%</w:t>
                  </w:r>
                </w:p>
              </w:tc>
              <w:tc>
                <w:tcPr>
                  <w:tcW w:w="123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检验室</w:t>
                  </w:r>
                </w:p>
              </w:tc>
              <w:tc>
                <w:tcPr>
                  <w:tcW w:w="2711" w:type="dxa"/>
                  <w:shd w:val="clear" w:color="auto" w:fill="auto"/>
                  <w:vAlign w:val="top"/>
                </w:tcPr>
                <w:p>
                  <w:pPr>
                    <w:jc w:val="center"/>
                    <w:rPr>
                      <w:rFonts w:hint="default"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病害畜禽及产品无害化处理率100%</w:t>
                  </w:r>
                </w:p>
              </w:tc>
              <w:tc>
                <w:tcPr>
                  <w:tcW w:w="263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病害畜禽及产品无害化</w:t>
                  </w:r>
                  <w:r>
                    <w:rPr>
                      <w:rFonts w:hint="eastAsia"/>
                      <w:color w:val="000000"/>
                      <w:szCs w:val="18"/>
                      <w:highlight w:val="none"/>
                      <w:lang w:val="en-US" w:eastAsia="zh-CN"/>
                    </w:rPr>
                    <w:t>已</w:t>
                  </w:r>
                  <w:r>
                    <w:rPr>
                      <w:rFonts w:hint="eastAsia"/>
                      <w:color w:val="000000"/>
                      <w:szCs w:val="18"/>
                      <w:highlight w:val="none"/>
                      <w:lang w:val="en-US"/>
                    </w:rPr>
                    <w:t>处理</w:t>
                  </w:r>
                  <w:r>
                    <w:rPr>
                      <w:rFonts w:hint="eastAsia"/>
                      <w:color w:val="000000"/>
                      <w:szCs w:val="18"/>
                      <w:highlight w:val="none"/>
                      <w:lang w:val="en-US" w:eastAsia="zh-CN"/>
                    </w:rPr>
                    <w:t>数/</w:t>
                  </w:r>
                  <w:r>
                    <w:rPr>
                      <w:rFonts w:hint="eastAsia"/>
                      <w:color w:val="000000"/>
                      <w:szCs w:val="18"/>
                      <w:highlight w:val="none"/>
                      <w:lang w:val="en-US"/>
                    </w:rPr>
                    <w:t>病害畜禽及产品无害化处理</w:t>
                  </w:r>
                  <w:r>
                    <w:rPr>
                      <w:rFonts w:hint="eastAsia"/>
                      <w:color w:val="000000"/>
                      <w:szCs w:val="18"/>
                      <w:highlight w:val="none"/>
                      <w:lang w:val="en-US" w:eastAsia="zh-CN"/>
                    </w:rPr>
                    <w:t>总数X100%</w:t>
                  </w:r>
                </w:p>
              </w:tc>
              <w:tc>
                <w:tcPr>
                  <w:tcW w:w="123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加工厂</w:t>
                  </w:r>
                </w:p>
              </w:tc>
              <w:tc>
                <w:tcPr>
                  <w:tcW w:w="2711"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rPr>
                    <w:t>顾客满意率90%以上</w:t>
                  </w:r>
                </w:p>
              </w:tc>
              <w:tc>
                <w:tcPr>
                  <w:tcW w:w="263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顾客满意度调查</w:t>
                  </w:r>
                </w:p>
              </w:tc>
              <w:tc>
                <w:tcPr>
                  <w:tcW w:w="123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加工厂</w:t>
                  </w:r>
                </w:p>
              </w:tc>
              <w:tc>
                <w:tcPr>
                  <w:tcW w:w="2711" w:type="dxa"/>
                  <w:shd w:val="clear" w:color="auto" w:fill="auto"/>
                  <w:vAlign w:val="top"/>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完成96.5%</w:t>
                  </w:r>
                </w:p>
              </w:tc>
            </w:tr>
          </w:tbl>
          <w:p>
            <w:pPr>
              <w:pStyle w:val="2"/>
              <w:rPr>
                <w:rFonts w:hint="eastAsia"/>
              </w:rPr>
            </w:pPr>
          </w:p>
          <w:p>
            <w:pPr>
              <w:pStyle w:val="2"/>
              <w:rPr>
                <w:rFonts w:hint="eastAsia"/>
              </w:rPr>
            </w:pPr>
          </w:p>
          <w:p>
            <w:pPr>
              <w:shd w:val="clear" w:color="auto"/>
            </w:pPr>
            <w:r>
              <w:rPr>
                <w:rFonts w:hint="eastAsia"/>
              </w:rPr>
              <w:t>☑目标已实现</w:t>
            </w:r>
          </w:p>
          <w:p>
            <w:pPr>
              <w:shd w:val="clear" w:color="auto"/>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rPr>
              <w:t xml:space="preserve">☑无变更  □组织结构变更 □部门职责变更 □主要原材料 □关键人员 </w:t>
            </w:r>
          </w:p>
          <w:p>
            <w:pPr>
              <w:shd w:val="clear" w:color="auto"/>
              <w:spacing w:before="40" w:after="40"/>
            </w:pPr>
            <w:r>
              <w:rPr>
                <w:rFonts w:hint="eastAsia"/>
              </w:rPr>
              <w:t>□生产工艺/服务流程 □主要设备设施 □主要检测设备 □其他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restart"/>
            <w:shd w:val="clear" w:color="auto" w:fill="EBF1DE" w:themeFill="accent3" w:themeFillTint="32"/>
          </w:tcPr>
          <w:p>
            <w:pPr>
              <w:shd w:val="clear" w:color="auto"/>
            </w:pPr>
            <w:r>
              <w:rPr>
                <w:rFonts w:hint="eastAsia"/>
              </w:rPr>
              <w:t>支持</w:t>
            </w:r>
          </w:p>
        </w:tc>
        <w:tc>
          <w:tcPr>
            <w:tcW w:w="9634" w:type="dxa"/>
            <w:shd w:val="clear" w:color="auto" w:fill="EBF1DE" w:themeFill="accent3" w:themeFillTint="32"/>
          </w:tcPr>
          <w:p>
            <w:pPr>
              <w:shd w:val="clear" w:color="auto"/>
            </w:pPr>
            <w:r>
              <w:rPr>
                <w:rFonts w:hint="eastAsia"/>
              </w:rPr>
              <w:t>组织的资源状况：</w:t>
            </w:r>
          </w:p>
          <w:p>
            <w:pPr>
              <w:shd w:val="clear" w:color="auto"/>
            </w:pP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rFonts w:hint="eastAsia" w:eastAsia="宋体"/>
                <w:lang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外部专家能力、责任和权限的协议或合同的证据，</w:t>
            </w:r>
            <w:r>
              <w:rPr>
                <w:rFonts w:hint="eastAsia"/>
              </w:rPr>
              <w:sym w:font="Wingdings" w:char="00A8"/>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jc w:val="left"/>
              <w:rPr>
                <w:rFonts w:hint="eastAsia"/>
                <w:highlight w:val="none"/>
              </w:rPr>
            </w:pPr>
            <w:r>
              <w:rPr>
                <w:rFonts w:hint="eastAsia"/>
                <w:highlight w:val="none"/>
              </w:rPr>
              <w:t>组织应确定、提供并维护所需的基础设施情况：</w:t>
            </w:r>
          </w:p>
          <w:p>
            <w:pPr>
              <w:pStyle w:val="2"/>
              <w:rPr>
                <w:rFonts w:hint="eastAsia"/>
                <w:u w:val="single"/>
              </w:rPr>
            </w:pPr>
          </w:p>
          <w:p>
            <w:pPr>
              <w:rPr>
                <w:highlight w:val="none"/>
              </w:rPr>
            </w:pPr>
            <w:r>
              <w:rPr>
                <w:rFonts w:hint="eastAsia"/>
                <w:highlight w:val="none"/>
              </w:rPr>
              <w:t>建筑面积</w:t>
            </w:r>
            <w:r>
              <w:rPr>
                <w:rFonts w:hint="eastAsia"/>
                <w:highlight w:val="none"/>
                <w:u w:val="single"/>
              </w:rPr>
              <w:t xml:space="preserve"> </w:t>
            </w:r>
            <w:r>
              <w:rPr>
                <w:highlight w:val="none"/>
                <w:u w:val="single"/>
              </w:rPr>
              <w:t>1</w:t>
            </w:r>
            <w:r>
              <w:rPr>
                <w:rFonts w:hint="eastAsia"/>
                <w:highlight w:val="none"/>
                <w:u w:val="single"/>
                <w:lang w:val="en-US" w:eastAsia="zh-CN"/>
              </w:rPr>
              <w:t>7</w:t>
            </w:r>
            <w:r>
              <w:rPr>
                <w:highlight w:val="none"/>
                <w:u w:val="single"/>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1 </w:t>
            </w:r>
            <w:r>
              <w:rPr>
                <w:rFonts w:hint="eastAsia"/>
                <w:highlight w:val="none"/>
              </w:rPr>
              <w:t>个；</w:t>
            </w:r>
            <w:r>
              <w:rPr>
                <w:rFonts w:hint="eastAsia"/>
                <w:highlight w:val="none"/>
                <w:lang w:val="en-US" w:eastAsia="zh-CN"/>
              </w:rPr>
              <w:t>检验室</w:t>
            </w:r>
            <w:r>
              <w:rPr>
                <w:rFonts w:hint="eastAsia"/>
                <w:highlight w:val="none"/>
                <w:u w:val="single"/>
                <w:lang w:val="en-US" w:eastAsia="zh-CN"/>
              </w:rPr>
              <w:t xml:space="preserve">  1 </w:t>
            </w:r>
            <w:r>
              <w:rPr>
                <w:rFonts w:hint="eastAsia"/>
                <w:highlight w:val="none"/>
              </w:rPr>
              <w:t>个；库房</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个；</w:t>
            </w: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 xml:space="preserve"> 托胸活挂输送机、不锈钢沥血槽、猪体清洗机、刮毛机、双轨提升机、爬坡机、扣脚提升机、桥式劈半锯、双轨三项道岔     等</w:t>
            </w:r>
            <w:r>
              <w:rPr>
                <w:rFonts w:hint="eastAsia"/>
                <w:highlight w:val="none"/>
                <w:u w:val="single"/>
              </w:rPr>
              <w:t xml:space="preserve"> </w:t>
            </w:r>
            <w:r>
              <w:rPr>
                <w:highlight w:val="none"/>
                <w:u w:val="single"/>
              </w:rPr>
              <w:t xml:space="preserve"> </w:t>
            </w:r>
            <w:r>
              <w:rPr>
                <w:rFonts w:hint="eastAsia"/>
                <w:highlight w:val="none"/>
                <w:u w:val="single"/>
              </w:rPr>
              <w:t>（列举2~4种）</w:t>
            </w:r>
          </w:p>
          <w:p>
            <w:pPr>
              <w:pStyle w:val="2"/>
              <w:rPr>
                <w:rFonts w:hint="eastAsia"/>
                <w:u w:val="single"/>
              </w:rPr>
            </w:pPr>
          </w:p>
          <w:p>
            <w:pPr>
              <w:pStyle w:val="2"/>
              <w:rPr>
                <w:rFonts w:hint="eastAsia"/>
                <w:u w:val="single"/>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FE"/>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pStyle w:val="9"/>
              <w:keepNext w:val="0"/>
              <w:keepLines w:val="0"/>
              <w:pageBreakBefore w:val="0"/>
              <w:widowControl w:val="0"/>
              <w:tabs>
                <w:tab w:val="clear" w:pos="1560"/>
                <w:tab w:val="clear" w:pos="1985"/>
              </w:tabs>
              <w:kinsoku/>
              <w:wordWrap/>
              <w:overflowPunct/>
              <w:topLinePunct w:val="0"/>
              <w:autoSpaceDE/>
              <w:autoSpaceDN/>
              <w:bidi w:val="0"/>
              <w:adjustRightInd/>
              <w:snapToGrid/>
              <w:spacing w:after="0" w:line="240" w:lineRule="auto"/>
              <w:ind w:left="0" w:leftChars="0" w:right="105" w:rightChars="50" w:firstLine="0" w:firstLineChars="0"/>
              <w:jc w:val="left"/>
              <w:textAlignment w:val="auto"/>
              <w:rPr>
                <w:rFonts w:hint="default"/>
                <w:b w:val="0"/>
                <w:bCs/>
                <w:color w:val="auto"/>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r>
              <w:rPr>
                <w:rFonts w:hint="eastAsia"/>
                <w:color w:val="auto"/>
                <w:highlight w:val="none"/>
                <w:u w:val="single"/>
                <w:vertAlign w:val="baseline"/>
                <w:lang w:val="en-US" w:eastAsia="zh-CN"/>
              </w:rPr>
              <w:t xml:space="preserve">                    </w:t>
            </w:r>
            <w:r>
              <w:rPr>
                <w:rFonts w:hint="eastAsia" w:ascii="黑体" w:hAnsi="黑体" w:eastAsia="黑体" w:cs="黑体"/>
                <w:b w:val="0"/>
                <w:bCs/>
                <w:color w:val="auto"/>
                <w:u w:val="none"/>
                <w:lang w:val="en-US" w:eastAsia="zh-CN"/>
              </w:rPr>
              <w:t xml:space="preserve"> </w:t>
            </w:r>
          </w:p>
          <w:p>
            <w:pPr>
              <w:pStyle w:val="9"/>
            </w:pPr>
          </w:p>
          <w:p>
            <w:pPr>
              <w:shd w:val="clear" w:color="auto"/>
              <w:jc w:val="left"/>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基础设施可满足食品安全管理体系运行；</w:t>
            </w:r>
          </w:p>
          <w:p>
            <w:pPr>
              <w:shd w:val="clear" w:color="auto"/>
              <w:jc w:val="left"/>
              <w:rPr>
                <w:highlight w:val="none"/>
                <w:u w:val="single"/>
              </w:rPr>
            </w:pPr>
            <w:r>
              <w:rPr>
                <w:rFonts w:hint="eastAsia"/>
                <w:highlight w:val="none"/>
              </w:rPr>
              <w:sym w:font="Wingdings 2" w:char="00A3"/>
            </w:r>
            <w:r>
              <w:rPr>
                <w:rFonts w:hint="eastAsia"/>
                <w:highlight w:val="none"/>
              </w:rPr>
              <w:t>组织</w:t>
            </w:r>
            <w:r>
              <w:rPr>
                <w:highlight w:val="none"/>
              </w:rPr>
              <w:t>现有</w:t>
            </w:r>
            <w:r>
              <w:rPr>
                <w:rFonts w:hint="eastAsia"/>
                <w:highlight w:val="none"/>
              </w:rPr>
              <w:t>基础设施可基本满足食品安全管理体系运行，但是还有不足需要补充：</w:t>
            </w:r>
            <w:r>
              <w:rPr>
                <w:rFonts w:hint="eastAsia"/>
                <w:highlight w:val="none"/>
                <w:u w:val="single"/>
                <w:lang w:val="en-US" w:eastAsia="zh-CN"/>
              </w:rPr>
              <w:t xml:space="preserve"> </w:t>
            </w:r>
            <w:r>
              <w:rPr>
                <w:rFonts w:hint="eastAsia"/>
                <w:highlight w:val="none"/>
                <w:u w:val="single"/>
              </w:rPr>
              <w:t xml:space="preserve">        </w:t>
            </w:r>
          </w:p>
          <w:p>
            <w:pPr>
              <w:shd w:val="clear" w:color="auto"/>
              <w:jc w:val="left"/>
              <w:rPr>
                <w:u w:val="single"/>
              </w:rPr>
            </w:pPr>
            <w:r>
              <w:rPr>
                <w:rFonts w:hint="eastAsia"/>
                <w:highlight w:val="none"/>
              </w:rPr>
              <w:sym w:font="Wingdings 2" w:char="00A3"/>
            </w:r>
            <w:r>
              <w:rPr>
                <w:rFonts w:hint="eastAsia"/>
                <w:highlight w:val="none"/>
              </w:rPr>
              <w:t>组织</w:t>
            </w:r>
            <w:r>
              <w:rPr>
                <w:highlight w:val="none"/>
              </w:rPr>
              <w:t>现有</w:t>
            </w:r>
            <w:r>
              <w:rPr>
                <w:rFonts w:hint="eastAsia"/>
                <w:highlight w:val="none"/>
              </w:rPr>
              <w:t>基础设施完全不能满足食品安全管理体系运行，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t xml:space="preserve">组织应确定、提供并维护所需的人为因素与物理因素环境，以实现与FSMS要求的一致性。 </w:t>
            </w:r>
          </w:p>
          <w:p>
            <w:pPr>
              <w:shd w:val="clear" w:color="auto"/>
            </w:pP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EBF1DE" w:themeFill="accent3" w:themeFillTint="32"/>
              <w:jc w:val="left"/>
              <w:rPr>
                <w:highlight w:val="none"/>
              </w:rPr>
            </w:pPr>
            <w:r>
              <w:rPr>
                <w:rFonts w:hint="eastAsia"/>
                <w:highlight w:val="none"/>
              </w:rPr>
              <w:t xml:space="preserve">外部提供包括：☑原材料采购 </w:t>
            </w:r>
            <w:r>
              <w:rPr>
                <w:rFonts w:hint="eastAsia"/>
                <w:highlight w:val="none"/>
              </w:rPr>
              <w:sym w:font="Wingdings" w:char="00A8"/>
            </w:r>
            <w:r>
              <w:rPr>
                <w:rFonts w:hint="eastAsia"/>
                <w:highlight w:val="none"/>
              </w:rPr>
              <w:t xml:space="preserve">委托加工  </w:t>
            </w:r>
            <w:r>
              <w:rPr>
                <w:rFonts w:hint="eastAsia"/>
                <w:highlight w:val="none"/>
              </w:rPr>
              <w:sym w:font="Wingdings" w:char="00A8"/>
            </w:r>
            <w:r>
              <w:rPr>
                <w:rFonts w:hint="eastAsia"/>
                <w:highlight w:val="none"/>
              </w:rPr>
              <w:t xml:space="preserve">产品运输  </w:t>
            </w:r>
            <w:r>
              <w:rPr>
                <w:rFonts w:hint="eastAsia"/>
                <w:highlight w:val="none"/>
              </w:rPr>
              <w:sym w:font="Wingdings" w:char="00A8"/>
            </w:r>
            <w:r>
              <w:rPr>
                <w:rFonts w:hint="eastAsia"/>
                <w:highlight w:val="none"/>
              </w:rPr>
              <w:t>其他</w:t>
            </w:r>
          </w:p>
          <w:p>
            <w:pPr>
              <w:shd w:val="clear" w:fill="EBF1DE" w:themeFill="accent3" w:themeFillTint="32"/>
              <w:snapToGrid w:val="0"/>
              <w:spacing w:line="264" w:lineRule="auto"/>
              <w:rPr>
                <w:rFonts w:hint="default" w:eastAsia="宋体"/>
                <w:szCs w:val="21"/>
                <w:highlight w:val="none"/>
                <w:lang w:val="en-US" w:eastAsia="zh-CN"/>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rPr>
              <w:t>家，例如：</w:t>
            </w:r>
            <w:r>
              <w:rPr>
                <w:rFonts w:hint="eastAsia"/>
                <w:szCs w:val="21"/>
                <w:highlight w:val="none"/>
                <w:lang w:val="en-US" w:eastAsia="zh-CN"/>
              </w:rPr>
              <w:t>生猪供方为顾客</w:t>
            </w:r>
          </w:p>
          <w:p>
            <w:pPr>
              <w:widowControl/>
              <w:numPr>
                <w:ilvl w:val="0"/>
                <w:numId w:val="6"/>
              </w:numPr>
              <w:shd w:val="clear" w:fill="EBF1DE" w:themeFill="accent3" w:themeFillTint="32"/>
              <w:snapToGrid w:val="0"/>
              <w:spacing w:before="40" w:after="40" w:line="264" w:lineRule="auto"/>
              <w:rPr>
                <w:highlight w:val="none"/>
              </w:rPr>
            </w:pPr>
            <w:r>
              <w:rPr>
                <w:rFonts w:hint="eastAsia"/>
                <w:color w:val="0000FF"/>
                <w:szCs w:val="21"/>
                <w:highlight w:val="none"/>
                <w:lang w:val="en-US" w:eastAsia="zh-CN"/>
              </w:rPr>
              <w:t>辅料</w:t>
            </w:r>
            <w:r>
              <w:rPr>
                <w:rFonts w:hint="eastAsia"/>
                <w:color w:val="0000FF"/>
                <w:szCs w:val="21"/>
                <w:highlight w:val="none"/>
              </w:rPr>
              <w:t>的供方——</w:t>
            </w:r>
            <w:r>
              <w:rPr>
                <w:rFonts w:hint="eastAsia" w:ascii="宋体" w:hAnsi="宋体" w:cs="宋体"/>
                <w:bCs/>
                <w:color w:val="000000"/>
                <w:kern w:val="0"/>
                <w:sz w:val="20"/>
                <w:lang w:val="en-US" w:eastAsia="zh-CN"/>
              </w:rPr>
              <w:t>非洲猪瘟病毒荧光PCR核酸检测试剂盒（北京明日达科技发展有限责任公司）、</w:t>
            </w:r>
            <w:r>
              <w:rPr>
                <w:rFonts w:hint="eastAsia"/>
                <w:highlight w:val="none"/>
                <w:lang w:val="en-US" w:eastAsia="zh-CN"/>
              </w:rPr>
              <w:t>克伦莱克沙丁三联快速检测卡（北京维德维康生物技术有限公司）</w:t>
            </w:r>
          </w:p>
          <w:p>
            <w:pPr>
              <w:widowControl/>
              <w:numPr>
                <w:ilvl w:val="0"/>
                <w:numId w:val="6"/>
              </w:numPr>
              <w:shd w:val="clear" w:fill="EBF1DE" w:themeFill="accent3" w:themeFillTint="32"/>
              <w:snapToGrid w:val="0"/>
              <w:spacing w:before="40" w:after="40" w:line="264" w:lineRule="auto"/>
              <w:rPr>
                <w:highlight w:val="none"/>
              </w:rPr>
            </w:pPr>
            <w:r>
              <w:rPr>
                <w:rFonts w:hint="eastAsia"/>
                <w:color w:val="0000FF"/>
                <w:szCs w:val="21"/>
                <w:highlight w:val="none"/>
                <w:lang w:val="en-US" w:eastAsia="zh-CN"/>
              </w:rPr>
              <w:t>内包装袋的供方</w:t>
            </w:r>
            <w:r>
              <w:rPr>
                <w:rFonts w:hint="eastAsia"/>
                <w:color w:val="0000FF"/>
                <w:szCs w:val="21"/>
                <w:highlight w:val="none"/>
              </w:rPr>
              <w:t>——</w:t>
            </w:r>
            <w:r>
              <w:rPr>
                <w:rFonts w:hint="eastAsia" w:asciiTheme="minorEastAsia" w:hAnsiTheme="minorEastAsia" w:eastAsiaTheme="minorEastAsia"/>
                <w:color w:val="000000"/>
                <w:szCs w:val="21"/>
                <w:highlight w:val="none"/>
              </w:rPr>
              <w:t>编织袋</w:t>
            </w:r>
            <w:r>
              <w:rPr>
                <w:rFonts w:hint="eastAsia"/>
                <w:highlight w:val="none"/>
                <w:lang w:val="en-US" w:eastAsia="zh-CN"/>
              </w:rPr>
              <w:t>（</w:t>
            </w:r>
            <w:r>
              <w:rPr>
                <w:rFonts w:hint="eastAsia" w:asciiTheme="minorEastAsia" w:hAnsiTheme="minorEastAsia" w:eastAsiaTheme="minorEastAsia"/>
                <w:color w:val="000000"/>
                <w:szCs w:val="21"/>
                <w:highlight w:val="none"/>
              </w:rPr>
              <w:t>浙</w:t>
            </w:r>
            <w:r>
              <w:rPr>
                <w:rFonts w:asciiTheme="minorEastAsia" w:hAnsiTheme="minorEastAsia" w:eastAsiaTheme="minorEastAsia"/>
                <w:color w:val="000000"/>
                <w:szCs w:val="21"/>
                <w:highlight w:val="none"/>
              </w:rPr>
              <w:t>江省</w:t>
            </w:r>
            <w:r>
              <w:rPr>
                <w:rFonts w:hint="eastAsia" w:asciiTheme="minorEastAsia" w:hAnsiTheme="minorEastAsia" w:eastAsiaTheme="minorEastAsia"/>
                <w:color w:val="000000"/>
                <w:szCs w:val="21"/>
                <w:highlight w:val="none"/>
              </w:rPr>
              <w:t>中</w:t>
            </w:r>
            <w:r>
              <w:rPr>
                <w:rFonts w:asciiTheme="minorEastAsia" w:hAnsiTheme="minorEastAsia" w:eastAsiaTheme="minorEastAsia"/>
                <w:color w:val="000000"/>
                <w:szCs w:val="21"/>
                <w:highlight w:val="none"/>
              </w:rPr>
              <w:t>宇节能科技有有限公司</w:t>
            </w:r>
            <w:r>
              <w:rPr>
                <w:rFonts w:hint="eastAsia"/>
                <w:highlight w:val="none"/>
                <w:lang w:val="en-US" w:eastAsia="zh-CN"/>
              </w:rPr>
              <w:t>）</w:t>
            </w:r>
          </w:p>
          <w:p>
            <w:pPr>
              <w:widowControl/>
              <w:numPr>
                <w:ilvl w:val="0"/>
                <w:numId w:val="6"/>
              </w:numPr>
              <w:shd w:val="clear" w:fill="EBF1DE" w:themeFill="accent3" w:themeFillTint="32"/>
              <w:snapToGrid w:val="0"/>
              <w:spacing w:before="40" w:after="40" w:line="264" w:lineRule="auto"/>
              <w:rPr>
                <w:highlight w:val="none"/>
              </w:rPr>
            </w:pPr>
            <w:r>
              <w:rPr>
                <w:rFonts w:hint="eastAsia"/>
                <w:highlight w:val="none"/>
                <w:u w:val="single"/>
                <w:lang w:val="en-US" w:eastAsia="zh-CN"/>
              </w:rPr>
              <w:t>虫害控制服务供方——武义佳家环保科技有限公司等</w:t>
            </w:r>
          </w:p>
          <w:p>
            <w:pPr>
              <w:pStyle w:val="9"/>
              <w:shd w:val="clear" w:fill="EBF1DE" w:themeFill="accent3" w:themeFillTint="32"/>
              <w:ind w:left="0" w:leftChars="0" w:firstLine="0" w:firstLineChars="0"/>
              <w:rPr>
                <w:rFonts w:hint="eastAsia"/>
                <w:highlight w:val="none"/>
              </w:rPr>
            </w:pPr>
          </w:p>
          <w:p>
            <w:pPr>
              <w:shd w:val="clear" w:color="auto" w:fill="EBF1DE" w:themeFill="accent3" w:themeFillTint="32"/>
              <w:jc w:val="left"/>
            </w:pPr>
            <w:r>
              <w:rPr>
                <w:rFonts w:hint="eastAsia"/>
                <w:highlight w:val="none"/>
              </w:rPr>
              <w:t xml:space="preserve">与外部供方评价的信息：☑符合要求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组织已确定在其控制的工作人员所需具备的能力，并采取措施以获得所需的能力，并评价措施的有效性；</w:t>
            </w:r>
          </w:p>
          <w:p>
            <w:pPr>
              <w:shd w:val="clear" w:color="auto"/>
            </w:pPr>
            <w:r>
              <w:rPr>
                <w:rFonts w:hint="eastAsia"/>
              </w:rPr>
              <w:t xml:space="preserve">通过 ☑招聘 ☑换岗  ☑培训  ☑考核   ☑辅导  </w:t>
            </w:r>
            <w:r>
              <w:rPr>
                <w:rFonts w:hint="eastAsia"/>
              </w:rPr>
              <w:sym w:font="Wingdings" w:char="00A8"/>
            </w:r>
            <w:r>
              <w:rPr>
                <w:rFonts w:hint="eastAsia"/>
              </w:rPr>
              <w:t>其他</w:t>
            </w:r>
          </w:p>
          <w:p>
            <w:pPr>
              <w:shd w:val="clear" w:color="auto"/>
            </w:pPr>
            <w:r>
              <w:rPr>
                <w:rFonts w:hint="eastAsia"/>
              </w:rPr>
              <w:t>对国家规定持证上岗的人员资质进行了有效的管理。</w:t>
            </w:r>
          </w:p>
          <w:p>
            <w:pPr>
              <w:shd w:val="clear" w:color="auto"/>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FE"/>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p>
            <w:pPr>
              <w:shd w:val="clear" w:color="auto"/>
              <w:rPr>
                <w:rFonts w:hint="eastAsia"/>
              </w:rPr>
            </w:pPr>
            <w:r>
              <w:rPr>
                <w:rFonts w:hint="eastAsia"/>
              </w:rPr>
              <w:t>确保与产品/服务接触的员工定期（近一年）进行了健康体检，并合格上岗。</w:t>
            </w:r>
          </w:p>
          <w:tbl>
            <w:tblPr>
              <w:tblStyle w:val="11"/>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453"/>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姓名</w:t>
                  </w:r>
                </w:p>
              </w:tc>
              <w:tc>
                <w:tcPr>
                  <w:tcW w:w="2453" w:type="dxa"/>
                </w:tcPr>
                <w:p>
                  <w:pPr>
                    <w:rPr>
                      <w:rFonts w:hint="default" w:eastAsia="宋体"/>
                      <w:lang w:val="en-US" w:eastAsia="zh-CN"/>
                    </w:rPr>
                  </w:pPr>
                  <w:r>
                    <w:rPr>
                      <w:rFonts w:hint="eastAsia"/>
                      <w:lang w:val="en-US" w:eastAsia="zh-CN"/>
                    </w:rPr>
                    <w:t>健康证编号</w:t>
                  </w:r>
                </w:p>
              </w:tc>
              <w:tc>
                <w:tcPr>
                  <w:tcW w:w="3482" w:type="dxa"/>
                </w:tcPr>
                <w:p>
                  <w:pPr>
                    <w:rPr>
                      <w:rFonts w:hint="default" w:eastAsia="宋体"/>
                      <w:lang w:val="en-US" w:eastAsia="zh-CN"/>
                    </w:rPr>
                  </w:pPr>
                  <w:r>
                    <w:rPr>
                      <w:rFonts w:hint="eastAsia"/>
                      <w:lang w:val="en-US" w:eastAsia="zh-CN"/>
                    </w:rPr>
                    <w:t>发放机构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tcPr>
                <w:p>
                  <w:pPr>
                    <w:rPr>
                      <w:rFonts w:hint="default" w:eastAsia="宋体"/>
                      <w:lang w:val="en-US" w:eastAsia="zh-CN"/>
                    </w:rPr>
                  </w:pPr>
                  <w:r>
                    <w:rPr>
                      <w:rFonts w:hint="eastAsia"/>
                      <w:lang w:val="en-US" w:eastAsia="zh-CN"/>
                    </w:rPr>
                    <w:t>生猪验收</w:t>
                  </w:r>
                </w:p>
              </w:tc>
              <w:tc>
                <w:tcPr>
                  <w:tcW w:w="1515" w:type="dxa"/>
                  <w:vAlign w:val="center"/>
                </w:tcPr>
                <w:p>
                  <w:pPr>
                    <w:jc w:val="center"/>
                    <w:rPr>
                      <w:rFonts w:hint="default" w:eastAsia="宋体"/>
                      <w:lang w:val="en-US" w:eastAsia="zh-CN"/>
                    </w:rPr>
                  </w:pPr>
                  <w:r>
                    <w:rPr>
                      <w:rFonts w:hint="eastAsia"/>
                      <w:lang w:val="en-US" w:eastAsia="zh-CN"/>
                    </w:rPr>
                    <w:t>谢俊杨</w:t>
                  </w:r>
                </w:p>
              </w:tc>
              <w:tc>
                <w:tcPr>
                  <w:tcW w:w="2453" w:type="dxa"/>
                </w:tcPr>
                <w:p>
                  <w:pPr>
                    <w:rPr>
                      <w:rFonts w:hint="default" w:eastAsia="宋体"/>
                      <w:lang w:val="en-US" w:eastAsia="zh-CN"/>
                    </w:rPr>
                  </w:pPr>
                  <w:r>
                    <w:rPr>
                      <w:rFonts w:hint="eastAsia"/>
                      <w:lang w:val="en-US" w:eastAsia="zh-CN"/>
                    </w:rPr>
                    <w:t>20212278</w:t>
                  </w:r>
                </w:p>
              </w:tc>
              <w:tc>
                <w:tcPr>
                  <w:tcW w:w="3482" w:type="dxa"/>
                </w:tcPr>
                <w:p>
                  <w:pPr>
                    <w:rPr>
                      <w:rFonts w:hint="default" w:eastAsia="宋体"/>
                      <w:lang w:val="en-US" w:eastAsia="zh-CN"/>
                    </w:rPr>
                  </w:pPr>
                  <w:r>
                    <w:rPr>
                      <w:rFonts w:hint="eastAsia"/>
                      <w:lang w:val="en-US" w:eastAsia="zh-CN"/>
                    </w:rPr>
                    <w:t>武义壶山谢氏医院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tcPr>
                <w:p>
                  <w:pPr>
                    <w:rPr>
                      <w:rFonts w:hint="default" w:eastAsia="宋体"/>
                      <w:lang w:val="en-US" w:eastAsia="zh-CN"/>
                    </w:rPr>
                  </w:pPr>
                  <w:r>
                    <w:rPr>
                      <w:rFonts w:hint="eastAsia"/>
                      <w:lang w:val="en-US" w:eastAsia="zh-CN"/>
                    </w:rPr>
                    <w:t>兽医检验</w:t>
                  </w:r>
                </w:p>
              </w:tc>
              <w:tc>
                <w:tcPr>
                  <w:tcW w:w="1515" w:type="dxa"/>
                  <w:vAlign w:val="center"/>
                </w:tcPr>
                <w:p>
                  <w:pPr>
                    <w:jc w:val="center"/>
                    <w:rPr>
                      <w:rFonts w:hint="default" w:eastAsia="宋体"/>
                      <w:lang w:val="en-US" w:eastAsia="zh-CN"/>
                    </w:rPr>
                  </w:pPr>
                  <w:r>
                    <w:rPr>
                      <w:rFonts w:hint="eastAsia"/>
                      <w:lang w:val="en-US" w:eastAsia="zh-CN"/>
                    </w:rPr>
                    <w:t>张宇宇</w:t>
                  </w:r>
                </w:p>
              </w:tc>
              <w:tc>
                <w:tcPr>
                  <w:tcW w:w="2453" w:type="dxa"/>
                </w:tcPr>
                <w:p>
                  <w:pPr>
                    <w:rPr>
                      <w:rFonts w:hint="default" w:eastAsia="宋体"/>
                      <w:lang w:val="en-US" w:eastAsia="zh-CN"/>
                    </w:rPr>
                  </w:pPr>
                  <w:r>
                    <w:rPr>
                      <w:rFonts w:hint="eastAsia"/>
                      <w:lang w:val="en-US" w:eastAsia="zh-CN"/>
                    </w:rPr>
                    <w:t>20212258</w:t>
                  </w:r>
                </w:p>
              </w:tc>
              <w:tc>
                <w:tcPr>
                  <w:tcW w:w="3482" w:type="dxa"/>
                </w:tcPr>
                <w:p>
                  <w:r>
                    <w:rPr>
                      <w:rFonts w:hint="eastAsia"/>
                      <w:lang w:val="en-US" w:eastAsia="zh-CN"/>
                    </w:rPr>
                    <w:t>武义壶山谢氏医院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 w:hRule="atLeast"/>
              </w:trPr>
              <w:tc>
                <w:tcPr>
                  <w:tcW w:w="1476" w:type="dxa"/>
                </w:tcPr>
                <w:p>
                  <w:pPr>
                    <w:rPr>
                      <w:rFonts w:hint="default" w:eastAsia="宋体"/>
                      <w:lang w:val="en-US" w:eastAsia="zh-CN"/>
                    </w:rPr>
                  </w:pPr>
                  <w:r>
                    <w:rPr>
                      <w:rFonts w:hint="eastAsia"/>
                      <w:lang w:val="en-US" w:eastAsia="zh-CN"/>
                    </w:rPr>
                    <w:t>肉品编码</w:t>
                  </w:r>
                </w:p>
              </w:tc>
              <w:tc>
                <w:tcPr>
                  <w:tcW w:w="1515" w:type="dxa"/>
                  <w:vAlign w:val="center"/>
                </w:tcPr>
                <w:p>
                  <w:pPr>
                    <w:jc w:val="cente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张向亮</w:t>
                  </w:r>
                </w:p>
              </w:tc>
              <w:tc>
                <w:tcPr>
                  <w:tcW w:w="2453"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20212284</w:t>
                  </w:r>
                </w:p>
              </w:tc>
              <w:tc>
                <w:tcPr>
                  <w:tcW w:w="3482" w:type="dxa"/>
                </w:tcPr>
                <w:p>
                  <w:r>
                    <w:rPr>
                      <w:rFonts w:hint="eastAsia"/>
                      <w:lang w:val="en-US" w:eastAsia="zh-CN"/>
                    </w:rPr>
                    <w:t>武义壶山谢氏医院</w:t>
                  </w:r>
                </w:p>
              </w:tc>
            </w:tr>
          </w:tbl>
          <w:p>
            <w:pPr>
              <w:pStyle w:val="9"/>
              <w:rPr>
                <w:rFonts w:hint="default" w:eastAsia="宋体"/>
                <w:lang w:val="en-US" w:eastAsia="zh-CN"/>
              </w:rPr>
            </w:pPr>
          </w:p>
          <w:p>
            <w:pPr>
              <w:shd w:val="clear" w:color="auto"/>
            </w:pPr>
            <w:r>
              <w:rPr>
                <w:rFonts w:hint="eastAsia"/>
              </w:rPr>
              <w:t xml:space="preserve">   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pPr>
            <w:r>
              <w:rPr>
                <w:rFonts w:hint="eastAsia"/>
              </w:rPr>
              <w:t>食品安全小组包括以下组员/职能：</w:t>
            </w:r>
          </w:p>
          <w:p>
            <w:pPr>
              <w:shd w:val="clear"/>
              <w:tabs>
                <w:tab w:val="left" w:pos="510"/>
              </w:tabs>
              <w:autoSpaceDE w:val="0"/>
              <w:autoSpaceDN w:val="0"/>
              <w:adjustRightInd w:val="0"/>
              <w:ind w:right="6"/>
            </w:pPr>
            <w:r>
              <w:rPr>
                <w:rFonts w:hint="eastAsia"/>
              </w:rPr>
              <w:t>☑管理者代表 (食品安全小组组长) 、☑</w:t>
            </w:r>
            <w:r>
              <w:rPr>
                <w:rFonts w:hint="eastAsia"/>
                <w:lang w:val="en-US" w:eastAsia="zh-CN"/>
              </w:rPr>
              <w:t>加工厂</w:t>
            </w:r>
            <w:r>
              <w:rPr>
                <w:rFonts w:hint="eastAsia"/>
              </w:rPr>
              <w:t>人员、 ☑</w:t>
            </w:r>
            <w:r>
              <w:rPr>
                <w:rFonts w:hint="eastAsia"/>
                <w:lang w:val="en-US" w:eastAsia="zh-CN"/>
              </w:rPr>
              <w:t>检验室</w:t>
            </w:r>
            <w:r>
              <w:rPr>
                <w:rFonts w:hint="eastAsia"/>
              </w:rPr>
              <w:t>人员、☑</w:t>
            </w:r>
            <w:r>
              <w:rPr>
                <w:rFonts w:hint="eastAsia"/>
                <w:lang w:val="en-US" w:eastAsia="zh-CN"/>
              </w:rPr>
              <w:t>办公室</w:t>
            </w:r>
            <w:r>
              <w:rPr>
                <w:rFonts w:hint="eastAsia"/>
              </w:rPr>
              <w:t>人员、</w:t>
            </w:r>
          </w:p>
          <w:p>
            <w:pPr>
              <w:shd w:val="clear"/>
              <w:tabs>
                <w:tab w:val="left" w:pos="510"/>
              </w:tabs>
              <w:autoSpaceDE w:val="0"/>
              <w:autoSpaceDN w:val="0"/>
              <w:adjustRightInd w:val="0"/>
              <w:ind w:right="6"/>
            </w:pPr>
            <w:r>
              <w:rPr>
                <w:rFonts w:hint="eastAsia"/>
              </w:rPr>
              <w:sym w:font="Wingdings" w:char="00A8"/>
            </w:r>
            <w:r>
              <w:rPr>
                <w:rFonts w:hint="eastAsia"/>
                <w:lang w:val="en-US" w:eastAsia="zh-CN"/>
              </w:rPr>
              <w:t>业务部</w:t>
            </w:r>
            <w:r>
              <w:rPr>
                <w:rFonts w:hint="eastAsia"/>
              </w:rPr>
              <w:t xml:space="preserve">人员、  </w:t>
            </w:r>
            <w:r>
              <w:rPr>
                <w:rFonts w:hint="eastAsia"/>
              </w:rPr>
              <w:sym w:font="Wingdings" w:char="00A8"/>
            </w:r>
            <w:r>
              <w:rPr>
                <w:rFonts w:hint="eastAsia"/>
              </w:rPr>
              <w:t>HR部人员、</w:t>
            </w:r>
            <w:r>
              <w:rPr>
                <w:rFonts w:hint="eastAsia"/>
              </w:rPr>
              <w:sym w:font="Wingdings" w:char="00A8"/>
            </w:r>
            <w:r>
              <w:rPr>
                <w:rFonts w:hint="eastAsia"/>
              </w:rPr>
              <w:t xml:space="preserve">销售部人员  </w:t>
            </w:r>
            <w:r>
              <w:rPr>
                <w:rFonts w:hint="eastAsia"/>
              </w:rPr>
              <w:sym w:font="Wingdings" w:char="00A8"/>
            </w:r>
            <w:r>
              <w:rPr>
                <w:rFonts w:hint="eastAsia"/>
              </w:rPr>
              <w:t>其他</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组织已确定与食品安全管理体系相关的内部和外部沟通。</w:t>
            </w:r>
          </w:p>
          <w:p>
            <w:pPr>
              <w:shd w:val="clear" w:color="auto"/>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pPr>
            <w:r>
              <w:rPr>
                <w:rFonts w:hint="eastAsia"/>
              </w:rPr>
              <w:t>内部沟通信息：☑</w:t>
            </w:r>
            <w:r>
              <w:rPr>
                <w:rFonts w:hint="eastAsia"/>
                <w:lang w:val="en-US" w:eastAsia="zh-CN"/>
              </w:rPr>
              <w:t>PRP</w:t>
            </w:r>
            <w:r>
              <w:rPr>
                <w:rFonts w:hint="eastAsia"/>
              </w:rPr>
              <w:t xml:space="preserve">  ☑OPR</w:t>
            </w:r>
            <w:r>
              <w:rPr>
                <w:rFonts w:hint="eastAsia"/>
                <w:lang w:val="en-US" w:eastAsia="zh-CN"/>
              </w:rPr>
              <w:t>P</w:t>
            </w:r>
            <w:r>
              <w:rPr>
                <w:rFonts w:hint="eastAsia"/>
              </w:rPr>
              <w:t xml:space="preserve">  ☑HACCP计划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ind w:firstLine="1470" w:firstLineChars="700"/>
            </w:pPr>
            <w:r>
              <w:rPr>
                <w:rFonts w:hint="eastAsia"/>
              </w:rPr>
              <w:sym w:font="Wingdings" w:char="00A8"/>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lang w:eastAsia="zh-CN"/>
              </w:rPr>
              <w:sym w:font="Wingdings 2" w:char="0052"/>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snapToGrid w:val="0"/>
              <w:spacing w:line="360" w:lineRule="auto"/>
              <w:rPr>
                <w:rFonts w:hint="default" w:hAnsi="宋体" w:eastAsia="宋体"/>
                <w:b/>
                <w:color w:val="FF0000"/>
                <w:sz w:val="21"/>
                <w:szCs w:val="21"/>
                <w:u w:val="singl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lang w:val="en-US" w:eastAsia="zh-CN"/>
              </w:rPr>
              <w:t xml:space="preserve"> </w:t>
            </w:r>
            <w:r>
              <w:rPr>
                <w:rFonts w:hint="eastAsia"/>
                <w:u w:val="single"/>
                <w:lang w:val="en-US" w:eastAsia="zh-CN"/>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restart"/>
            <w:shd w:val="clear" w:color="auto" w:fill="EBF1DE" w:themeFill="accent3" w:themeFillTint="32"/>
          </w:tcPr>
          <w:p>
            <w:pPr>
              <w:shd w:val="clear" w:color="auto"/>
            </w:pPr>
            <w:r>
              <w:rPr>
                <w:rFonts w:hint="eastAsia"/>
              </w:rPr>
              <w:t>运行</w:t>
            </w:r>
          </w:p>
        </w:tc>
        <w:tc>
          <w:tcPr>
            <w:tcW w:w="9634" w:type="dxa"/>
            <w:shd w:val="clear" w:color="auto" w:fill="EBF1DE" w:themeFill="accent3" w:themeFillTint="32"/>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ind w:firstLine="210" w:firstLineChars="100"/>
            </w:pPr>
            <w:r>
              <w:rPr>
                <w:rFonts w:hint="eastAsia"/>
              </w:rPr>
              <w:t>☑</w:t>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组织建立、实施、保持和更新PRP，以便于防止和/或减少产品、产品加工和工作环境中的污染物（包括食品安全危害）。</w:t>
            </w:r>
          </w:p>
          <w:p>
            <w:pPr>
              <w:shd w:val="clear" w:color="auto"/>
            </w:pPr>
            <w:r>
              <w:rPr>
                <w:rFonts w:hint="eastAsia"/>
              </w:rPr>
              <w:t>组织的《前提方案》时参照法规：</w:t>
            </w:r>
          </w:p>
          <w:p>
            <w:pPr>
              <w:rPr>
                <w:rFonts w:hint="eastAsia"/>
                <w:color w:val="000000"/>
                <w:sz w:val="21"/>
                <w:szCs w:val="21"/>
                <w:u w:val="single"/>
                <w:lang w:val="en-US" w:eastAsia="zh-CN"/>
              </w:rPr>
            </w:pPr>
            <w:r>
              <w:rPr>
                <w:rFonts w:hint="eastAsia"/>
              </w:rPr>
              <w:t>☑</w:t>
            </w:r>
            <w:r>
              <w:rPr>
                <w:rFonts w:hint="eastAsia"/>
                <w:color w:val="000000"/>
                <w:sz w:val="21"/>
                <w:szCs w:val="21"/>
                <w:u w:val="single"/>
              </w:rPr>
              <w:t xml:space="preserve"> </w:t>
            </w:r>
            <w:r>
              <w:rPr>
                <w:rFonts w:hint="eastAsia"/>
                <w:u w:val="single"/>
                <w:lang w:val="en-US" w:eastAsia="zh-CN"/>
              </w:rPr>
              <w:t>GB 12694-2016 《食品安全国家标准 畜禽屠宰加工卫生规范》、 GB/T 17236-2019 《畜禽屠宰操作规程 生猪》、GB/T 19479-2019 《畜禽屠宰良好操作规范 生猪》</w:t>
            </w:r>
            <w:r>
              <w:rPr>
                <w:rFonts w:hint="eastAsia"/>
                <w:szCs w:val="21"/>
                <w:u w:val="single"/>
              </w:rPr>
              <w:t xml:space="preserve">  </w:t>
            </w:r>
            <w:r>
              <w:rPr>
                <w:rFonts w:hint="eastAsia"/>
                <w:color w:val="000000"/>
                <w:sz w:val="21"/>
                <w:szCs w:val="21"/>
                <w:u w:val="single"/>
              </w:rPr>
              <w:t xml:space="preserve">  </w:t>
            </w:r>
            <w:r>
              <w:rPr>
                <w:rFonts w:hint="eastAsia"/>
                <w:color w:val="000000"/>
                <w:sz w:val="21"/>
                <w:szCs w:val="21"/>
                <w:u w:val="single"/>
                <w:lang w:val="en-US" w:eastAsia="zh-CN"/>
              </w:rPr>
              <w:t xml:space="preserve"> </w:t>
            </w:r>
          </w:p>
          <w:p>
            <w:pPr>
              <w:shd w:val="clear" w:color="auto"/>
            </w:pPr>
            <w:r>
              <w:rPr>
                <w:rFonts w:hint="eastAsia"/>
                <w:lang w:eastAsia="zh-CN"/>
              </w:rPr>
              <w:sym w:font="Wingdings 2" w:char="0052"/>
            </w:r>
            <w:r>
              <w:rPr>
                <w:rFonts w:hint="eastAsia"/>
              </w:rPr>
              <w:t xml:space="preserve"> 行业相关规范：</w:t>
            </w:r>
          </w:p>
          <w:p>
            <w:pPr>
              <w:shd w:val="clear" w:color="auto"/>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rPr>
                <w:rFonts w:hint="default" w:eastAsia="宋体"/>
                <w:lang w:val="en-US"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p>
          <w:p>
            <w:pPr>
              <w:shd w:val="clear" w:color="auto"/>
              <w:rPr>
                <w:rFonts w:hint="default" w:eastAsia="宋体"/>
                <w:lang w:val="en-US" w:eastAsia="zh-CN"/>
              </w:rPr>
            </w:pPr>
            <w:r>
              <w:rPr>
                <w:rFonts w:hint="eastAsia"/>
              </w:rPr>
              <w:t>d）</w:t>
            </w:r>
            <w:r>
              <w:t>最终产品分销路线的第一阶段。</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p>
          <w:p>
            <w:pPr>
              <w:shd w:val="clear" w:color="auto"/>
              <w:rPr>
                <w:rFonts w:hint="default"/>
                <w:strike/>
                <w:dstrike w:val="0"/>
                <w:lang w:val="en-US" w:eastAsia="zh-CN"/>
              </w:rPr>
            </w:pPr>
            <w:r>
              <w:rPr>
                <w:rFonts w:hint="eastAsia"/>
                <w:strike/>
                <w:dstrike w:val="0"/>
              </w:rPr>
              <w:t xml:space="preserve">组织的产品保质期为 </w:t>
            </w:r>
            <w:r>
              <w:rPr>
                <w:rFonts w:hint="eastAsia"/>
                <w:strike/>
                <w:dstrike w:val="0"/>
                <w:u w:val="single"/>
              </w:rPr>
              <w:t xml:space="preserve">  </w:t>
            </w:r>
            <w:r>
              <w:rPr>
                <w:rFonts w:hint="eastAsia"/>
                <w:strike/>
                <w:dstrike w:val="0"/>
              </w:rPr>
              <w:t>个</w:t>
            </w:r>
            <w:r>
              <w:rPr>
                <w:rFonts w:hint="eastAsia"/>
                <w:strike/>
                <w:dstrike w:val="0"/>
                <w:lang w:val="en-US" w:eastAsia="zh-CN"/>
              </w:rPr>
              <w:t>月（不适用）</w:t>
            </w:r>
          </w:p>
          <w:p>
            <w:pPr>
              <w:shd w:val="clear" w:color="auto"/>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color w:val="0000FF"/>
                <w:u w:val="single"/>
                <w:lang w:val="en-US" w:eastAsia="zh-CN"/>
              </w:rPr>
              <w:t xml:space="preserve">24  </w:t>
            </w:r>
            <w:r>
              <w:rPr>
                <w:rFonts w:hint="eastAsia"/>
              </w:rPr>
              <w:t>个月</w:t>
            </w:r>
            <w:r>
              <w:t>。</w:t>
            </w:r>
          </w:p>
          <w:p>
            <w:pPr>
              <w:shd w:val="clear" w:color="auto"/>
              <w:rPr>
                <w:highlight w:val="none"/>
              </w:rPr>
            </w:pPr>
            <w:r>
              <w:rPr>
                <w:highlight w:val="none"/>
              </w:rPr>
              <w:t>组织</w:t>
            </w:r>
            <w:r>
              <w:rPr>
                <w:rFonts w:hint="eastAsia"/>
                <w:highlight w:val="none"/>
              </w:rPr>
              <w:t>于</w:t>
            </w:r>
            <w:r>
              <w:rPr>
                <w:rFonts w:hint="eastAsia"/>
                <w:highlight w:val="none"/>
                <w:u w:val="single"/>
              </w:rPr>
              <w:t xml:space="preserve">  </w:t>
            </w:r>
            <w:r>
              <w:rPr>
                <w:highlight w:val="none"/>
                <w:u w:val="single"/>
              </w:rPr>
              <w:t>20</w:t>
            </w:r>
            <w:r>
              <w:rPr>
                <w:rFonts w:hint="eastAsia"/>
                <w:highlight w:val="none"/>
                <w:u w:val="single"/>
                <w:lang w:val="en-US" w:eastAsia="zh-CN"/>
              </w:rPr>
              <w:t>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5</w:t>
            </w:r>
            <w:r>
              <w:rPr>
                <w:rFonts w:hint="eastAsia"/>
                <w:highlight w:val="none"/>
              </w:rPr>
              <w:t>月</w:t>
            </w:r>
            <w:r>
              <w:rPr>
                <w:rFonts w:hint="eastAsia"/>
                <w:highlight w:val="none"/>
                <w:u w:val="single"/>
              </w:rPr>
              <w:t xml:space="preserve"> </w:t>
            </w:r>
            <w:r>
              <w:rPr>
                <w:rFonts w:hint="eastAsia"/>
                <w:highlight w:val="none"/>
                <w:u w:val="single"/>
                <w:lang w:val="en-US" w:eastAsia="zh-CN"/>
              </w:rPr>
              <w:t>24</w:t>
            </w:r>
            <w:r>
              <w:rPr>
                <w:rFonts w:hint="eastAsia"/>
                <w:highlight w:val="none"/>
                <w:u w:val="single"/>
              </w:rPr>
              <w:t xml:space="preserve">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highlight w:val="none"/>
              </w:rPr>
              <w:t>（</w:t>
            </w:r>
            <w:r>
              <w:rPr>
                <w:highlight w:val="none"/>
              </w:rPr>
              <w:t>模</w:t>
            </w:r>
            <w:r>
              <w:rPr>
                <w:rFonts w:hint="eastAsia"/>
                <w:highlight w:val="none"/>
              </w:rPr>
              <w:t>拟召</w:t>
            </w:r>
            <w:r>
              <w:rPr>
                <w:highlight w:val="none"/>
              </w:rPr>
              <w:t>回演</w:t>
            </w:r>
            <w:r>
              <w:rPr>
                <w:rFonts w:hint="eastAsia"/>
                <w:highlight w:val="none"/>
              </w:rPr>
              <w:t>练</w:t>
            </w:r>
            <w:r>
              <w:rPr>
                <w:highlight w:val="none"/>
              </w:rPr>
              <w:t>）</w:t>
            </w:r>
          </w:p>
          <w:p>
            <w:pPr>
              <w:shd w:val="clear" w:color="auto"/>
              <w:jc w:val="left"/>
            </w:pPr>
            <w:r>
              <w:rPr>
                <w:rFonts w:hint="eastAsia"/>
              </w:rPr>
              <w:t>组织在生产和服务提供的整个过程中对产品和监视和测量状态进行标识和追溯。</w:t>
            </w:r>
          </w:p>
          <w:p>
            <w:pPr>
              <w:shd w:val="clear" w:color="auto"/>
              <w:jc w:val="left"/>
            </w:pPr>
            <w:r>
              <w:rPr>
                <w:rFonts w:hint="eastAsia"/>
              </w:rPr>
              <w:t xml:space="preserve">采用的标识方式：☑标签 </w:t>
            </w:r>
            <w:r>
              <w:rPr>
                <w:rFonts w:hint="eastAsia"/>
                <w:lang w:eastAsia="zh-CN"/>
              </w:rPr>
              <w:t>□</w:t>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rPr>
                <w:b/>
                <w:bCs/>
                <w:highlight w:val="none"/>
              </w:rPr>
            </w:pPr>
            <w:r>
              <w:rPr>
                <w:rFonts w:hint="eastAsia"/>
                <w:b/>
                <w:bCs/>
                <w:highlight w:val="none"/>
              </w:rPr>
              <w:t>应急准备和响应</w:t>
            </w:r>
          </w:p>
          <w:p>
            <w:pPr>
              <w:shd w:val="clear"/>
              <w:rPr>
                <w:highlight w:val="none"/>
              </w:rPr>
            </w:pPr>
            <w:r>
              <w:rPr>
                <w:rFonts w:hint="eastAsia"/>
                <w:highlight w:val="none"/>
              </w:rPr>
              <w:t xml:space="preserve">组织识别了食品安全的潜在紧急情况和事故及应急准备并做出响应所需的过程。对实际发生的紧急情况做出响应；以预防或减轻它所带来的食品安全危害； </w:t>
            </w:r>
          </w:p>
          <w:p>
            <w:pPr>
              <w:shd w:val="clear"/>
              <w:rPr>
                <w:highlight w:val="none"/>
              </w:rPr>
            </w:pPr>
            <w:r>
              <w:rPr>
                <w:rFonts w:hint="eastAsia"/>
                <w:highlight w:val="none"/>
              </w:rPr>
              <w:t>制订的《应急预案》包括：</w:t>
            </w:r>
          </w:p>
          <w:p>
            <w:pPr>
              <w:shd w:val="clear"/>
              <w:rPr>
                <w:highlight w:val="none"/>
              </w:rPr>
            </w:pPr>
            <w:r>
              <w:rPr>
                <w:rFonts w:hint="eastAsia"/>
                <w:highlight w:val="none"/>
              </w:rPr>
              <w:sym w:font="Wingdings" w:char="00FE"/>
            </w:r>
            <w:r>
              <w:rPr>
                <w:rFonts w:hint="eastAsia"/>
                <w:highlight w:val="none"/>
              </w:rPr>
              <w:t xml:space="preserve">停水 </w:t>
            </w:r>
            <w:r>
              <w:rPr>
                <w:rFonts w:hint="eastAsia"/>
                <w:highlight w:val="none"/>
              </w:rPr>
              <w:sym w:font="Wingdings" w:char="00FE"/>
            </w:r>
            <w:r>
              <w:rPr>
                <w:rFonts w:hint="eastAsia"/>
                <w:highlight w:val="none"/>
              </w:rPr>
              <w:t xml:space="preserve">停电 </w:t>
            </w:r>
            <w:r>
              <w:rPr>
                <w:rFonts w:hint="eastAsia"/>
                <w:highlight w:val="none"/>
              </w:rPr>
              <w:sym w:font="Wingdings" w:char="00FE"/>
            </w:r>
            <w:r>
              <w:rPr>
                <w:rFonts w:hint="eastAsia"/>
                <w:highlight w:val="none"/>
              </w:rPr>
              <w:t xml:space="preserve">制冷骤停 </w:t>
            </w:r>
            <w:r>
              <w:rPr>
                <w:rFonts w:hint="eastAsia"/>
                <w:highlight w:val="none"/>
              </w:rPr>
              <w:sym w:font="Wingdings" w:char="00FE"/>
            </w:r>
            <w:r>
              <w:rPr>
                <w:rFonts w:hint="eastAsia"/>
                <w:highlight w:val="none"/>
              </w:rPr>
              <w:t xml:space="preserve">锅炉爆炸（停汽） </w:t>
            </w:r>
            <w:r>
              <w:rPr>
                <w:rFonts w:hint="eastAsia"/>
                <w:highlight w:val="none"/>
              </w:rPr>
              <w:sym w:font="Wingdings" w:char="00FE"/>
            </w:r>
            <w:r>
              <w:rPr>
                <w:rFonts w:hint="eastAsia"/>
                <w:highlight w:val="none"/>
              </w:rPr>
              <w:t xml:space="preserve">设备故障 ☑火灾 </w:t>
            </w:r>
            <w:r>
              <w:rPr>
                <w:rFonts w:hint="eastAsia"/>
                <w:highlight w:val="none"/>
              </w:rPr>
              <w:sym w:font="Wingdings" w:char="00FE"/>
            </w:r>
            <w:r>
              <w:rPr>
                <w:rFonts w:hint="eastAsia"/>
                <w:highlight w:val="none"/>
              </w:rPr>
              <w:t xml:space="preserve">危化品泄露 </w:t>
            </w:r>
          </w:p>
          <w:p>
            <w:pPr>
              <w:shd w:val="clear"/>
              <w:rPr>
                <w:highlight w:val="none"/>
              </w:rPr>
            </w:pPr>
            <w:r>
              <w:rPr>
                <w:rFonts w:hint="eastAsia"/>
                <w:highlight w:val="none"/>
              </w:rPr>
              <w:sym w:font="Wingdings" w:char="00FE"/>
            </w:r>
            <w:r>
              <w:rPr>
                <w:rFonts w:hint="eastAsia"/>
                <w:highlight w:val="none"/>
              </w:rPr>
              <w:t>自然灾害、</w:t>
            </w:r>
            <w:r>
              <w:rPr>
                <w:rFonts w:hint="eastAsia"/>
                <w:highlight w:val="none"/>
              </w:rPr>
              <w:sym w:font="Wingdings" w:char="00FE"/>
            </w:r>
            <w:r>
              <w:rPr>
                <w:rFonts w:hint="eastAsia"/>
                <w:highlight w:val="none"/>
              </w:rPr>
              <w:t>环境事故、</w:t>
            </w:r>
            <w:r>
              <w:rPr>
                <w:rFonts w:hint="eastAsia"/>
                <w:highlight w:val="none"/>
              </w:rPr>
              <w:sym w:font="Wingdings" w:char="00A8"/>
            </w:r>
            <w:r>
              <w:rPr>
                <w:rFonts w:hint="eastAsia"/>
                <w:highlight w:val="none"/>
              </w:rPr>
              <w:t>生物恐怖主义、☑工作场所事故、</w:t>
            </w:r>
            <w:r>
              <w:rPr>
                <w:rFonts w:hint="eastAsia"/>
                <w:highlight w:val="none"/>
              </w:rPr>
              <w:sym w:font="Wingdings" w:char="00FE"/>
            </w:r>
            <w:r>
              <w:rPr>
                <w:rFonts w:hint="eastAsia"/>
                <w:highlight w:val="none"/>
              </w:rPr>
              <w:t>公共卫生紧急情况</w:t>
            </w:r>
          </w:p>
          <w:p>
            <w:pPr>
              <w:shd w:val="clear"/>
              <w:rPr>
                <w:rFonts w:hint="eastAsia"/>
                <w:highlight w:val="none"/>
              </w:rPr>
            </w:pPr>
            <w:r>
              <w:rPr>
                <w:rFonts w:hint="eastAsia"/>
                <w:highlight w:val="none"/>
              </w:rPr>
              <w:sym w:font="Wingdings" w:char="00FE"/>
            </w:r>
            <w:r>
              <w:rPr>
                <w:rFonts w:hint="eastAsia"/>
                <w:highlight w:val="none"/>
                <w:lang w:val="en-US" w:eastAsia="zh-CN"/>
              </w:rPr>
              <w:t>交通</w:t>
            </w:r>
            <w:r>
              <w:rPr>
                <w:rFonts w:hint="eastAsia"/>
                <w:highlight w:val="none"/>
              </w:rPr>
              <w:t>事故</w:t>
            </w:r>
          </w:p>
          <w:p>
            <w:pPr>
              <w:pStyle w:val="9"/>
              <w:rPr>
                <w:rFonts w:hint="eastAsia"/>
                <w:highlight w:val="none"/>
              </w:rPr>
            </w:pPr>
          </w:p>
          <w:p>
            <w:pPr>
              <w:shd w:val="clear"/>
              <w:rPr>
                <w:highlight w:val="none"/>
              </w:rPr>
            </w:pPr>
            <w:r>
              <w:rPr>
                <w:rFonts w:hint="eastAsia"/>
                <w:highlight w:val="none"/>
              </w:rPr>
              <w:t xml:space="preserve">审核周期内发生过紧急情况：☑未发生 </w:t>
            </w:r>
            <w:r>
              <w:rPr>
                <w:rFonts w:hint="eastAsia"/>
                <w:highlight w:val="none"/>
              </w:rPr>
              <w:sym w:font="Wingdings" w:char="00A8"/>
            </w:r>
            <w:r>
              <w:rPr>
                <w:rFonts w:hint="eastAsia"/>
                <w:highlight w:val="none"/>
              </w:rPr>
              <w:t>已发生：</w:t>
            </w:r>
            <w:r>
              <w:rPr>
                <w:rFonts w:hint="eastAsia"/>
                <w:highlight w:val="none"/>
                <w:u w:val="single"/>
              </w:rPr>
              <w:t xml:space="preserve">                                </w:t>
            </w:r>
            <w:r>
              <w:rPr>
                <w:rFonts w:hint="eastAsia"/>
                <w:highlight w:val="none"/>
              </w:rPr>
              <w:t>。</w:t>
            </w:r>
          </w:p>
          <w:p>
            <w:pPr>
              <w:shd w:val="clear"/>
              <w:rPr>
                <w:highlight w:val="yellow"/>
              </w:rPr>
            </w:pPr>
          </w:p>
          <w:p>
            <w:pPr>
              <w:shd w:val="clear"/>
              <w:rPr>
                <w:highlight w:val="none"/>
              </w:rPr>
            </w:pPr>
            <w:r>
              <w:rPr>
                <w:rFonts w:hint="eastAsia"/>
                <w:highlight w:val="none"/>
              </w:rPr>
              <w:t>于</w:t>
            </w:r>
            <w:r>
              <w:rPr>
                <w:rFonts w:hint="eastAsia"/>
                <w:highlight w:val="none"/>
                <w:u w:val="single"/>
              </w:rPr>
              <w:t xml:space="preserve">   </w:t>
            </w:r>
            <w:r>
              <w:rPr>
                <w:highlight w:val="none"/>
                <w:u w:val="single"/>
              </w:rPr>
              <w:t>20</w:t>
            </w:r>
            <w:r>
              <w:rPr>
                <w:rFonts w:hint="eastAsia"/>
                <w:highlight w:val="none"/>
                <w:u w:val="single"/>
                <w:lang w:val="en-US" w:eastAsia="zh-CN"/>
              </w:rPr>
              <w:t>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7</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7</w:t>
            </w:r>
            <w:r>
              <w:rPr>
                <w:rFonts w:hint="eastAsia"/>
                <w:highlight w:val="none"/>
                <w:u w:val="single"/>
              </w:rPr>
              <w:t xml:space="preserve"> </w:t>
            </w:r>
            <w:r>
              <w:rPr>
                <w:rFonts w:hint="eastAsia"/>
                <w:highlight w:val="none"/>
              </w:rPr>
              <w:t>日进行了</w:t>
            </w:r>
            <w:r>
              <w:rPr>
                <w:rFonts w:hint="eastAsia"/>
                <w:highlight w:val="none"/>
                <w:u w:val="single"/>
              </w:rPr>
              <w:t xml:space="preserve">  </w:t>
            </w:r>
            <w:r>
              <w:rPr>
                <w:rFonts w:hint="eastAsia"/>
                <w:highlight w:val="none"/>
                <w:u w:val="single"/>
                <w:lang w:val="en-US" w:eastAsia="zh-CN"/>
              </w:rPr>
              <w:t>消防应急</w:t>
            </w:r>
            <w:r>
              <w:rPr>
                <w:rFonts w:hint="eastAsia"/>
                <w:highlight w:val="none"/>
                <w:u w:val="single"/>
              </w:rPr>
              <w:t xml:space="preserve"> </w:t>
            </w:r>
            <w:r>
              <w:rPr>
                <w:rFonts w:hint="eastAsia"/>
                <w:color w:val="0000FF"/>
                <w:highlight w:val="none"/>
                <w:u w:val="single"/>
                <w:lang w:val="en-US" w:eastAsia="zh-CN"/>
              </w:rPr>
              <w:t xml:space="preserve"> </w:t>
            </w:r>
            <w:r>
              <w:rPr>
                <w:rFonts w:hint="eastAsia"/>
                <w:highlight w:val="none"/>
                <w:u w:val="single"/>
              </w:rPr>
              <w:t xml:space="preserve">  </w:t>
            </w:r>
            <w:r>
              <w:rPr>
                <w:rFonts w:hint="eastAsia"/>
                <w:highlight w:val="none"/>
              </w:rPr>
              <w:t xml:space="preserve">的演练；并总结了预案的可行性和有效性。 </w:t>
            </w:r>
          </w:p>
          <w:p>
            <w:pPr>
              <w:shd w:val="clear"/>
              <w:rPr>
                <w:highlight w:val="none"/>
              </w:rPr>
            </w:pPr>
            <w:r>
              <w:rPr>
                <w:rFonts w:hint="eastAsia"/>
                <w:highlight w:val="none"/>
              </w:rPr>
              <w:t xml:space="preserve">定期评审并修订过程和策划的响应措施，特别是发生紧急情况后或进行试验后； </w:t>
            </w:r>
          </w:p>
          <w:p>
            <w:pPr>
              <w:shd w:val="clear"/>
              <w:rPr>
                <w:highlight w:val="none"/>
              </w:rPr>
            </w:pPr>
          </w:p>
          <w:p>
            <w:pPr>
              <w:shd w:val="clear" w:color="auto"/>
            </w:pPr>
            <w:r>
              <w:rPr>
                <w:rFonts w:hint="eastAsia"/>
                <w:highlight w:val="none"/>
              </w:rPr>
              <w:t xml:space="preserve">应急准备和响应控制：☑符合要求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rPr>
                <w:rFonts w:hint="eastAsia" w:eastAsia="宋体"/>
                <w:lang w:val="en-US" w:eastAsia="zh-CN"/>
              </w:rPr>
            </w:pPr>
            <w:r>
              <w:rPr>
                <w:rFonts w:hint="eastAsia"/>
              </w:rPr>
              <w:sym w:font="Wingdings" w:char="00FE"/>
            </w:r>
            <w:r>
              <w:rPr>
                <w:rFonts w:hint="eastAsia"/>
              </w:rPr>
              <w:t xml:space="preserve"> 其他</w:t>
            </w:r>
            <w:r>
              <w:rPr>
                <w:rFonts w:hint="eastAsia"/>
                <w:lang w:val="en-US" w:eastAsia="zh-CN"/>
              </w:rPr>
              <w:t>客户需求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rPr>
                <w:b/>
                <w:bCs/>
              </w:rPr>
            </w:pPr>
            <w:r>
              <w:rPr>
                <w:rFonts w:hint="eastAsia"/>
                <w:b/>
                <w:bCs/>
              </w:rPr>
              <w:t>原材料产品描述</w:t>
            </w:r>
          </w:p>
          <w:p>
            <w:pPr>
              <w:shd w:val="clear"/>
            </w:pP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7"/>
              </w:numPr>
              <w:shd w:val="clear"/>
              <w:rPr>
                <w:rFonts w:hint="eastAsia" w:eastAsia="宋体"/>
                <w:lang w:eastAsia="zh-CN"/>
              </w:rPr>
            </w:pPr>
            <w:r>
              <w:rPr>
                <w:rFonts w:hint="eastAsia"/>
                <w:lang w:val="en-US" w:eastAsia="zh-CN"/>
              </w:rPr>
              <w:t>生猪</w:t>
            </w:r>
          </w:p>
          <w:p>
            <w:pPr>
              <w:numPr>
                <w:ilvl w:val="0"/>
                <w:numId w:val="7"/>
              </w:numPr>
              <w:shd w:val="clear"/>
              <w:rPr>
                <w:rFonts w:hint="eastAsia" w:eastAsia="宋体"/>
                <w:lang w:eastAsia="zh-CN"/>
              </w:rPr>
            </w:pPr>
            <w:r>
              <w:rPr>
                <w:rFonts w:hint="eastAsia"/>
                <w:lang w:val="en-US" w:eastAsia="zh-CN"/>
              </w:rPr>
              <w:t>加工用水</w:t>
            </w:r>
          </w:p>
          <w:p>
            <w:pPr>
              <w:numPr>
                <w:ilvl w:val="0"/>
                <w:numId w:val="7"/>
              </w:numPr>
              <w:shd w:val="clear"/>
              <w:rPr>
                <w:rFonts w:hint="eastAsia" w:eastAsia="宋体"/>
                <w:lang w:eastAsia="zh-CN"/>
              </w:rPr>
            </w:pPr>
            <w:r>
              <w:rPr>
                <w:rFonts w:hint="eastAsia"/>
                <w:lang w:val="en-US" w:eastAsia="zh-CN"/>
              </w:rPr>
              <w:t>甲紫</w:t>
            </w:r>
            <w:bookmarkStart w:id="40" w:name="_GoBack"/>
            <w:bookmarkEnd w:id="40"/>
            <w:r>
              <w:rPr>
                <w:rFonts w:hint="eastAsia" w:eastAsia="宋体"/>
                <w:lang w:eastAsia="zh-CN"/>
              </w:rPr>
              <w:t>、二氯异氰脲酸钠粉</w:t>
            </w:r>
            <w:r>
              <w:rPr>
                <w:rFonts w:hint="eastAsia" w:eastAsia="宋体"/>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pPr>
            <w:r>
              <w:rPr>
                <w:rFonts w:hint="eastAsia"/>
              </w:rPr>
              <w:t>终产品描述</w:t>
            </w:r>
          </w:p>
          <w:p>
            <w:pPr>
              <w:shd w:val="clear"/>
            </w:pPr>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7"/>
              </w:numPr>
              <w:shd w:val="clea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猪酮体及内脏等</w:t>
            </w:r>
          </w:p>
          <w:p>
            <w:pPr>
              <w:pStyle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autoSpaceDE w:val="0"/>
              <w:autoSpaceDN w:val="0"/>
              <w:adjustRightInd w:val="0"/>
              <w:rPr>
                <w:b/>
                <w:bCs/>
              </w:rPr>
            </w:pPr>
            <w:r>
              <w:rPr>
                <w:rFonts w:hint="eastAsia"/>
                <w:b/>
                <w:bCs/>
              </w:rPr>
              <w:t>预期用途</w:t>
            </w:r>
          </w:p>
          <w:p>
            <w:pPr>
              <w:shd w:val="clea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color w:val="0000FF"/>
                <w:u w:val="single"/>
                <w:lang w:val="en-US" w:eastAsia="zh-CN"/>
              </w:rPr>
              <w:t>大众食用</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无</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8"/>
              </w:numPr>
              <w:shd w:val="clear"/>
              <w:spacing w:before="40" w:after="40"/>
            </w:pPr>
            <w:r>
              <w:t>工艺流程图包括</w:t>
            </w:r>
            <w:r>
              <w:rPr>
                <w:rFonts w:hint="eastAsia"/>
              </w:rPr>
              <w:t>了</w:t>
            </w:r>
            <w:r>
              <w:t>：</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pPr>
            <w:r>
              <w:t>b） 任何外包过程；</w:t>
            </w:r>
            <w:r>
              <w:rPr>
                <w:rFonts w:hint="eastAsia"/>
                <w:lang w:eastAsia="zh-CN"/>
              </w:rPr>
              <w:t>（</w:t>
            </w:r>
            <w:r>
              <w:rPr>
                <w:rFonts w:hint="eastAsia"/>
                <w:lang w:val="en-US" w:eastAsia="zh-CN"/>
              </w:rPr>
              <w:t>不适用</w:t>
            </w:r>
            <w:r>
              <w:rPr>
                <w:rFonts w:hint="eastAsia"/>
                <w:lang w:eastAsia="zh-CN"/>
              </w:rPr>
              <w:t>）</w:t>
            </w:r>
          </w:p>
          <w:p>
            <w:pPr>
              <w:shd w:val="clear" w:color="auto"/>
            </w:pPr>
            <w:r>
              <w:t>c） 原材料、辅料、加工助剂、包装材料、公用工程和和中间产品投入点；</w:t>
            </w:r>
          </w:p>
          <w:p>
            <w:pPr>
              <w:shd w:val="clear"/>
            </w:pPr>
            <w:r>
              <w:t>d） 返工点和循环点；</w:t>
            </w:r>
            <w:r>
              <w:rPr>
                <w:rFonts w:hint="eastAsia"/>
                <w:lang w:eastAsia="zh-CN"/>
              </w:rPr>
              <w:t>（</w:t>
            </w:r>
            <w:r>
              <w:rPr>
                <w:rFonts w:hint="eastAsia"/>
                <w:lang w:val="en-US" w:eastAsia="zh-CN"/>
              </w:rPr>
              <w:t>不适用</w:t>
            </w:r>
            <w:r>
              <w:rPr>
                <w:rFonts w:hint="eastAsia"/>
                <w:lang w:eastAsia="zh-CN"/>
              </w:rPr>
              <w:t>）</w:t>
            </w:r>
          </w:p>
          <w:p>
            <w:pPr>
              <w:shd w:val="clear" w:color="auto"/>
            </w:pPr>
            <w:r>
              <w:t>e） 成品、 中间产品和副产品放行点及废弃物的排放点</w:t>
            </w:r>
          </w:p>
          <w:p>
            <w:pPr>
              <w:widowControl/>
              <w:numPr>
                <w:ilvl w:val="0"/>
                <w:numId w:val="8"/>
              </w:numPr>
              <w:shd w:val="clear"/>
              <w:autoSpaceDE w:val="0"/>
              <w:autoSpaceDN w:val="0"/>
              <w:adjustRightInd w:val="0"/>
              <w:rPr>
                <w:b/>
              </w:rPr>
            </w:pPr>
            <w:r>
              <w:t>工厂位置图</w:t>
            </w:r>
          </w:p>
          <w:p>
            <w:pPr>
              <w:widowControl/>
              <w:numPr>
                <w:ilvl w:val="0"/>
                <w:numId w:val="8"/>
              </w:numPr>
              <w:shd w:val="clear"/>
              <w:autoSpaceDE w:val="0"/>
              <w:autoSpaceDN w:val="0"/>
              <w:adjustRightInd w:val="0"/>
            </w:pPr>
            <w:r>
              <w:t>厂区平面图</w:t>
            </w:r>
          </w:p>
          <w:p>
            <w:pPr>
              <w:widowControl/>
              <w:numPr>
                <w:ilvl w:val="0"/>
                <w:numId w:val="8"/>
              </w:numPr>
              <w:shd w:val="clea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8"/>
              </w:numPr>
              <w:shd w:val="clear"/>
              <w:autoSpaceDE w:val="0"/>
              <w:autoSpaceDN w:val="0"/>
              <w:adjustRightInd w:val="0"/>
              <w:rPr>
                <w:b/>
              </w:rPr>
            </w:pPr>
            <w:r>
              <w:t>人流</w:t>
            </w:r>
            <w:r>
              <w:rPr>
                <w:rFonts w:hint="eastAsia"/>
              </w:rPr>
              <w:t>、</w:t>
            </w:r>
            <w:r>
              <w:t>物流</w:t>
            </w:r>
          </w:p>
          <w:p>
            <w:pPr>
              <w:widowControl/>
              <w:numPr>
                <w:ilvl w:val="0"/>
                <w:numId w:val="8"/>
              </w:numPr>
              <w:shd w:val="clear"/>
              <w:autoSpaceDE w:val="0"/>
              <w:autoSpaceDN w:val="0"/>
              <w:adjustRightInd w:val="0"/>
              <w:rPr>
                <w:b/>
              </w:rPr>
            </w:pPr>
            <w:r>
              <w:t>防虫害分布图</w:t>
            </w:r>
          </w:p>
          <w:p>
            <w:pPr>
              <w:widowControl/>
              <w:numPr>
                <w:ilvl w:val="0"/>
                <w:numId w:val="8"/>
              </w:numPr>
              <w:shd w:val="clear"/>
              <w:autoSpaceDE w:val="0"/>
              <w:autoSpaceDN w:val="0"/>
              <w:adjustRightInd w:val="0"/>
              <w:rPr>
                <w:bCs/>
              </w:rPr>
            </w:pPr>
            <w:r>
              <w:rPr>
                <w:rFonts w:hint="eastAsia"/>
                <w:bCs/>
              </w:rPr>
              <w:t>其他</w:t>
            </w:r>
          </w:p>
          <w:p>
            <w:pPr>
              <w:shd w:val="clear"/>
            </w:pPr>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pPr>
          </w:p>
          <w:p>
            <w:pPr>
              <w:shd w:val="clear" w:color="auto"/>
              <w:rPr>
                <w:rFonts w:hint="default" w:eastAsia="宋体"/>
                <w:lang w:val="en-US" w:eastAsia="zh-CN"/>
              </w:rPr>
            </w:pPr>
            <w:r>
              <w:t>食品安全小组在</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r>
              <w:rPr>
                <w:rFonts w:hint="eastAsia"/>
                <w:lang w:val="en-US" w:eastAsia="zh-CN"/>
              </w:rPr>
              <w:t>近一年以来未发生修改。</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autoSpaceDE w:val="0"/>
              <w:autoSpaceDN w:val="0"/>
              <w:adjustRightInd w:val="0"/>
              <w:rPr>
                <w:b/>
              </w:rPr>
            </w:pPr>
            <w:r>
              <w:rPr>
                <w:b/>
              </w:rPr>
              <w:t>危害</w:t>
            </w:r>
            <w:r>
              <w:rPr>
                <w:rFonts w:hint="eastAsia"/>
                <w:b/>
              </w:rPr>
              <w:t>评估</w:t>
            </w:r>
          </w:p>
          <w:p>
            <w:pPr>
              <w:shd w:val="clear"/>
              <w:rPr>
                <w:rFonts w:hint="default" w:eastAsia="宋体"/>
                <w:lang w:val="en-US" w:eastAsia="zh-CN"/>
              </w:rPr>
            </w:pPr>
            <w:r>
              <w:rPr>
                <w:lang w:val="en-GB"/>
              </w:rPr>
              <w:t>HACCP小组</w:t>
            </w:r>
            <w:r>
              <w:rPr>
                <w:rFonts w:hint="eastAsia"/>
              </w:rPr>
              <w:t>于</w:t>
            </w:r>
            <w:r>
              <w:rPr>
                <w:rFonts w:hint="eastAsia"/>
                <w:color w:val="0000FF"/>
                <w:szCs w:val="21"/>
                <w:u w:val="single"/>
              </w:rPr>
              <w:t xml:space="preserve">  </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r>
              <w:rPr>
                <w:rFonts w:hint="eastAsia"/>
                <w:lang w:val="en-GB" w:eastAsia="zh-CN"/>
              </w:rPr>
              <w:t>（</w:t>
            </w:r>
            <w:r>
              <w:rPr>
                <w:rFonts w:hint="eastAsia"/>
                <w:lang w:val="en-US" w:eastAsia="zh-CN"/>
              </w:rPr>
              <w:t>近一年以来未发生变化）</w:t>
            </w:r>
          </w:p>
          <w:p>
            <w:pPr>
              <w:shd w:val="clea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pPr>
            <w:r>
              <w:rPr>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A8"/>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A8"/>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A8"/>
            </w:r>
            <w:r>
              <w:rPr>
                <w:rFonts w:hint="eastAsia"/>
              </w:rPr>
              <w:t xml:space="preserve"> </w:t>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A8"/>
            </w:r>
            <w:r>
              <w:rPr>
                <w:rFonts w:hint="eastAsia"/>
              </w:rPr>
              <w:t xml:space="preserve">酸价   </w:t>
            </w:r>
            <w:r>
              <w:rPr>
                <w:rFonts w:hint="eastAsia"/>
              </w:rPr>
              <w:sym w:font="Wingdings" w:char="00A8"/>
            </w:r>
            <w:r>
              <w:rPr>
                <w:rFonts w:hint="eastAsia"/>
              </w:rPr>
              <w:t>过氧化值</w:t>
            </w:r>
          </w:p>
          <w:p>
            <w:r>
              <w:rPr>
                <w:rFonts w:hint="eastAsia"/>
              </w:rPr>
              <w:t>生物危害：</w:t>
            </w:r>
            <w:r>
              <w:rPr>
                <w:rFonts w:hint="eastAsia"/>
              </w:rPr>
              <w:sym w:font="Wingdings" w:char="00A8"/>
            </w:r>
            <w:r>
              <w:rPr>
                <w:rFonts w:hint="eastAsia"/>
              </w:rPr>
              <w:t xml:space="preserve">大肠杆菌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A8"/>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w:t>
            </w:r>
            <w:r>
              <w:rPr>
                <w:rFonts w:hint="eastAsia"/>
                <w:sz w:val="20"/>
              </w:rPr>
              <w:t>猪瘟病毒</w:t>
            </w:r>
            <w:r>
              <w:rPr>
                <w:rFonts w:hint="eastAsia"/>
              </w:rPr>
              <w:t>）</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A8"/>
            </w:r>
            <w:r>
              <w:rPr>
                <w:rFonts w:hint="eastAsia"/>
              </w:rPr>
              <w:t xml:space="preserve">碎石  </w:t>
            </w:r>
            <w:r>
              <w:rPr>
                <w:rFonts w:hint="eastAsia"/>
              </w:rPr>
              <w:sym w:font="Wingdings" w:char="00A8"/>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针头）</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b/>
                <w:bCs/>
              </w:rP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b/>
              </w:rPr>
            </w:pPr>
            <w:r>
              <w:rPr>
                <w:rFonts w:hint="eastAsia"/>
                <w:b/>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shd w:val="clear"/>
                    <w:jc w:val="center"/>
                    <w:rPr>
                      <w:b/>
                      <w:color w:val="0000FF"/>
                      <w:lang w:val="en-GB"/>
                    </w:rPr>
                  </w:pPr>
                  <w:r>
                    <w:rPr>
                      <w:rFonts w:hint="eastAsia"/>
                      <w:b/>
                      <w:color w:val="0000FF"/>
                      <w:lang w:val="en-GB"/>
                    </w:rPr>
                    <w:t>产品</w:t>
                  </w:r>
                </w:p>
              </w:tc>
              <w:tc>
                <w:tcPr>
                  <w:tcW w:w="2873" w:type="dxa"/>
                  <w:shd w:val="clear" w:color="auto" w:fill="auto"/>
                  <w:vAlign w:val="bottom"/>
                </w:tcPr>
                <w:p>
                  <w:pPr>
                    <w:shd w:val="clear"/>
                    <w:jc w:val="center"/>
                    <w:rPr>
                      <w:b/>
                      <w:color w:val="0000FF"/>
                      <w:lang w:val="en-GB"/>
                    </w:rPr>
                  </w:pPr>
                  <w:r>
                    <w:rPr>
                      <w:rFonts w:hint="eastAsia"/>
                      <w:b/>
                      <w:color w:val="0000FF"/>
                      <w:lang w:val="en-GB"/>
                    </w:rPr>
                    <w:t>潜在危害</w:t>
                  </w:r>
                </w:p>
              </w:tc>
              <w:tc>
                <w:tcPr>
                  <w:tcW w:w="3184" w:type="dxa"/>
                  <w:shd w:val="clear" w:color="auto" w:fill="auto"/>
                </w:tcPr>
                <w:p>
                  <w:pPr>
                    <w:shd w:val="clea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rFonts w:hint="eastAsia"/>
                      <w:color w:val="000000"/>
                      <w:szCs w:val="21"/>
                    </w:rPr>
                    <w:t>猪酮体及内脏等</w:t>
                  </w:r>
                </w:p>
              </w:tc>
              <w:tc>
                <w:tcPr>
                  <w:tcW w:w="2873" w:type="dxa"/>
                  <w:shd w:val="clear" w:color="auto" w:fill="auto"/>
                  <w:vAlign w:val="center"/>
                </w:tcPr>
                <w:p>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FE"/>
                  </w:r>
                  <w:r>
                    <w:rPr>
                      <w:rFonts w:hint="eastAsia"/>
                      <w:bCs/>
                    </w:rPr>
                    <w:t>兽</w:t>
                  </w:r>
                  <w:r>
                    <w:rPr>
                      <w:rFonts w:hint="eastAsia"/>
                      <w:bCs/>
                      <w:lang w:val="en-GB"/>
                    </w:rPr>
                    <w:t>药残留</w:t>
                  </w:r>
                </w:p>
                <w:p>
                  <w:pPr>
                    <w:jc w:val="center"/>
                    <w:rPr>
                      <w:rFonts w:hint="default" w:ascii="Times New Roman" w:hAnsi="Times New Roman" w:eastAsia="宋体" w:cs="Times New Roman"/>
                      <w:bCs/>
                      <w:kern w:val="2"/>
                      <w:sz w:val="21"/>
                      <w:szCs w:val="24"/>
                      <w:lang w:val="en-GB" w:eastAsia="zh-CN" w:bidi="ar-SA"/>
                    </w:rPr>
                  </w:pPr>
                </w:p>
              </w:tc>
              <w:tc>
                <w:tcPr>
                  <w:tcW w:w="3184" w:type="dxa"/>
                  <w:shd w:val="clear" w:color="auto" w:fill="auto"/>
                  <w:vAlign w:val="center"/>
                </w:tcPr>
                <w:p>
                  <w:pPr>
                    <w:jc w:val="center"/>
                    <w:rPr>
                      <w:bCs/>
                    </w:rPr>
                  </w:pPr>
                  <w:r>
                    <w:rPr>
                      <w:rFonts w:hint="eastAsia"/>
                    </w:rPr>
                    <w:sym w:font="Wingdings" w:char="00FE"/>
                  </w:r>
                  <w:r>
                    <w:rPr>
                      <w:bCs/>
                    </w:rPr>
                    <w:t>OPRP</w:t>
                  </w:r>
                </w:p>
                <w:p>
                  <w:pPr>
                    <w:jc w:val="center"/>
                    <w:rPr>
                      <w:bCs/>
                    </w:rPr>
                  </w:pPr>
                  <w:r>
                    <w:rPr>
                      <w:rFonts w:hint="eastAsia"/>
                    </w:rPr>
                    <w:sym w:font="Wingdings" w:char="00FE"/>
                  </w:r>
                  <w:r>
                    <w:rPr>
                      <w:bCs/>
                    </w:rPr>
                    <w:t>CCPs</w:t>
                  </w:r>
                </w:p>
                <w:p>
                  <w:pPr>
                    <w:jc w:val="center"/>
                    <w:rPr>
                      <w:bCs/>
                    </w:rPr>
                  </w:pPr>
                  <w:r>
                    <w:rPr>
                      <w:rFonts w:hint="eastAsia"/>
                    </w:rPr>
                    <w:sym w:font="Wingdings" w:char="00FE"/>
                  </w:r>
                  <w:r>
                    <w:rPr>
                      <w:rFonts w:hint="eastAsia"/>
                      <w:bCs/>
                    </w:rPr>
                    <w:t>作业指导书&amp;</w:t>
                  </w:r>
                  <w:r>
                    <w:rPr>
                      <w:bCs/>
                    </w:rPr>
                    <w:t>SSOP</w:t>
                  </w:r>
                </w:p>
                <w:p>
                  <w:pP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shd w:val="clea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2873" w:type="dxa"/>
                  <w:shd w:val="clear" w:color="auto" w:fill="auto"/>
                  <w:vAlign w:val="top"/>
                </w:tcPr>
                <w:p>
                  <w:pPr>
                    <w:shd w:val="clea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3184" w:type="dxa"/>
                  <w:shd w:val="clear" w:color="auto" w:fill="auto"/>
                  <w:vAlign w:val="bottom"/>
                </w:tcPr>
                <w:p>
                  <w:pPr>
                    <w:shd w:val="clear"/>
                    <w:rPr>
                      <w:rFonts w:hint="eastAsia" w:ascii="Times New Roman" w:hAnsi="Times New Roman" w:eastAsia="宋体" w:cs="Times New Roman"/>
                      <w:b/>
                      <w:color w:val="0000FF"/>
                      <w:kern w:val="2"/>
                      <w:sz w:val="21"/>
                      <w:szCs w:val="24"/>
                      <w:highlight w:val="yellow"/>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78" w:type="dxa"/>
                  <w:shd w:val="clear" w:color="auto" w:fill="auto"/>
                  <w:vAlign w:val="top"/>
                </w:tcPr>
                <w:p>
                  <w:pPr>
                    <w:shd w:val="clear"/>
                    <w:autoSpaceDE w:val="0"/>
                    <w:autoSpaceDN w:val="0"/>
                    <w:adjustRightInd w:val="0"/>
                    <w:jc w:val="left"/>
                    <w:rPr>
                      <w:rFonts w:ascii="Times New Roman" w:hAnsi="Times New Roman" w:eastAsia="宋体" w:cs="Times New Roman"/>
                      <w:b/>
                      <w:color w:val="0000FF"/>
                      <w:kern w:val="2"/>
                      <w:sz w:val="21"/>
                      <w:szCs w:val="24"/>
                      <w:highlight w:val="yellow"/>
                      <w:lang w:val="en-GB" w:eastAsia="zh-CN" w:bidi="ar-SA"/>
                    </w:rPr>
                  </w:pPr>
                </w:p>
              </w:tc>
              <w:tc>
                <w:tcPr>
                  <w:tcW w:w="2873" w:type="dxa"/>
                  <w:shd w:val="clear" w:color="auto" w:fill="auto"/>
                  <w:vAlign w:val="top"/>
                </w:tcPr>
                <w:p>
                  <w:pPr>
                    <w:shd w:val="clea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3184" w:type="dxa"/>
                  <w:shd w:val="clear" w:color="auto" w:fill="auto"/>
                  <w:vAlign w:val="bottom"/>
                </w:tcPr>
                <w:p>
                  <w:pPr>
                    <w:shd w:val="clear"/>
                    <w:rPr>
                      <w:rFonts w:hint="eastAsia" w:ascii="Times New Roman" w:hAnsi="Times New Roman" w:eastAsia="宋体" w:cs="Times New Roman"/>
                      <w:b/>
                      <w:color w:val="0000FF"/>
                      <w:kern w:val="2"/>
                      <w:sz w:val="21"/>
                      <w:szCs w:val="24"/>
                      <w:highlight w:val="yellow"/>
                      <w:lang w:val="en-GB" w:eastAsia="zh-CN" w:bidi="ar-SA"/>
                    </w:rPr>
                  </w:pPr>
                </w:p>
              </w:tc>
            </w:tr>
          </w:tbl>
          <w:p>
            <w:pPr>
              <w:shd w:val="clear"/>
              <w:tabs>
                <w:tab w:val="right" w:pos="3119"/>
              </w:tabs>
              <w:rPr>
                <w:b/>
                <w:lang w:val="en-GB"/>
              </w:rPr>
            </w:pPr>
          </w:p>
          <w:p>
            <w:pPr>
              <w:shd w:val="clea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rPr>
                  </w:pPr>
                  <w:r>
                    <w:rPr>
                      <w:rFonts w:hint="eastAsia"/>
                      <w:bCs/>
                    </w:rPr>
                    <w:t>主要原料名称</w:t>
                  </w:r>
                </w:p>
              </w:tc>
              <w:tc>
                <w:tcPr>
                  <w:tcW w:w="2905" w:type="dxa"/>
                  <w:shd w:val="clear" w:color="auto" w:fill="auto"/>
                  <w:vAlign w:val="center"/>
                </w:tcPr>
                <w:p>
                  <w:pPr>
                    <w:jc w:val="center"/>
                    <w:rPr>
                      <w:bCs/>
                    </w:rPr>
                  </w:pPr>
                  <w:r>
                    <w:rPr>
                      <w:rFonts w:hint="eastAsia"/>
                      <w:bCs/>
                    </w:rPr>
                    <w:t>潜在危害</w:t>
                  </w:r>
                </w:p>
              </w:tc>
              <w:tc>
                <w:tcPr>
                  <w:tcW w:w="3476" w:type="dxa"/>
                  <w:shd w:val="clear" w:color="auto" w:fill="auto"/>
                  <w:vAlign w:val="center"/>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rFonts w:hint="eastAsia" w:ascii="Times New Roman" w:hAnsi="Times New Roman" w:eastAsia="宋体" w:cs="Times New Roman"/>
                      <w:bCs/>
                      <w:kern w:val="2"/>
                      <w:sz w:val="21"/>
                      <w:szCs w:val="24"/>
                      <w:lang w:val="en-GB" w:eastAsia="zh-CN" w:bidi="ar-SA"/>
                    </w:rPr>
                  </w:pPr>
                  <w:r>
                    <w:rPr>
                      <w:rFonts w:hint="eastAsia"/>
                      <w:bCs/>
                    </w:rPr>
                    <w:t>生猪</w:t>
                  </w:r>
                </w:p>
              </w:tc>
              <w:tc>
                <w:tcPr>
                  <w:tcW w:w="2905" w:type="dxa"/>
                  <w:shd w:val="clear" w:color="auto" w:fill="auto"/>
                  <w:vAlign w:val="center"/>
                </w:tcPr>
                <w:p>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rPr>
                    <w:sym w:font="Wingdings" w:char="00FE"/>
                  </w:r>
                  <w:r>
                    <w:rPr>
                      <w:rFonts w:hint="eastAsia"/>
                      <w:bCs/>
                    </w:rPr>
                    <w:t>向供方索取检测报告（检疫合格证明）</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autoSpaceDE w:val="0"/>
                    <w:autoSpaceDN w:val="0"/>
                    <w:adjustRightInd w:val="0"/>
                    <w:jc w:val="center"/>
                    <w:rPr>
                      <w:rFonts w:ascii="Times New Roman" w:hAnsi="Times New Roman" w:eastAsia="宋体" w:cs="Times New Roman"/>
                      <w:bCs/>
                      <w:kern w:val="2"/>
                      <w:sz w:val="21"/>
                      <w:szCs w:val="24"/>
                      <w:lang w:val="en-GB" w:eastAsia="zh-CN" w:bidi="ar-SA"/>
                    </w:rPr>
                  </w:pPr>
                  <w:r>
                    <w:rPr>
                      <w:rFonts w:hint="eastAsia"/>
                      <w:bCs/>
                    </w:rPr>
                    <w:t>水</w:t>
                  </w:r>
                </w:p>
              </w:tc>
              <w:tc>
                <w:tcPr>
                  <w:tcW w:w="2905" w:type="dxa"/>
                  <w:shd w:val="clear" w:color="auto" w:fill="auto"/>
                  <w:vAlign w:val="center"/>
                </w:tcPr>
                <w:p>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bCs/>
                    </w:rPr>
                    <w:sym w:font="Wingdings" w:char="00A8"/>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rFonts w:ascii="Times New Roman" w:hAnsi="Times New Roman" w:eastAsia="宋体" w:cs="Times New Roman"/>
                      <w:bCs/>
                      <w:kern w:val="2"/>
                      <w:sz w:val="21"/>
                      <w:szCs w:val="24"/>
                      <w:lang w:val="en-US" w:eastAsia="zh-CN" w:bidi="ar-SA"/>
                    </w:rPr>
                  </w:pPr>
                  <w:r>
                    <w:rPr>
                      <w:rFonts w:hint="eastAsia"/>
                    </w:rPr>
                    <w:sym w:font="Wingdings" w:char="00FE"/>
                  </w:r>
                  <w:r>
                    <w:rPr>
                      <w:rFonts w:hint="eastAsia"/>
                      <w:bCs/>
                    </w:rPr>
                    <w:t xml:space="preserve">第三方检测报告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rFonts w:hint="default" w:ascii="Times New Roman" w:hAnsi="Times New Roman" w:eastAsia="宋体" w:cs="Times New Roman"/>
                      <w:bCs/>
                      <w:kern w:val="2"/>
                      <w:sz w:val="21"/>
                      <w:szCs w:val="24"/>
                      <w:lang w:val="en-US" w:eastAsia="zh-CN" w:bidi="ar-SA"/>
                    </w:rPr>
                  </w:pPr>
                  <w:r>
                    <w:rPr>
                      <w:rFonts w:hint="eastAsia"/>
                      <w:bCs/>
                      <w:lang w:val="en-US" w:eastAsia="zh-CN"/>
                    </w:rPr>
                    <w:t>胭脂红、菌毒涤、二氯异氰脲酸钠粉等</w:t>
                  </w:r>
                </w:p>
              </w:tc>
              <w:tc>
                <w:tcPr>
                  <w:tcW w:w="2905" w:type="dxa"/>
                  <w:shd w:val="clear" w:color="auto" w:fill="auto"/>
                  <w:vAlign w:val="center"/>
                </w:tcPr>
                <w:p>
                  <w:pPr>
                    <w:jc w:val="cente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bCs/>
                    </w:rPr>
                    <w:sym w:font="Wingdings" w:char="00FE"/>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rFonts w:hint="eastAsia" w:ascii="Times New Roman" w:hAnsi="Times New Roman" w:eastAsia="宋体" w:cs="Times New Roman"/>
                      <w:bCs/>
                      <w:kern w:val="2"/>
                      <w:sz w:val="21"/>
                      <w:szCs w:val="24"/>
                      <w:lang w:val="en-US" w:eastAsia="zh-CN" w:bidi="ar-SA"/>
                    </w:rPr>
                  </w:pPr>
                  <w:r>
                    <w:rPr>
                      <w:rFonts w:hint="eastAsia"/>
                    </w:rPr>
                    <w:sym w:font="Wingdings" w:char="00A8"/>
                  </w:r>
                  <w:r>
                    <w:rPr>
                      <w:rFonts w:hint="eastAsia"/>
                      <w:bCs/>
                    </w:rPr>
                    <w:t xml:space="preserve">第三方检测报告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305" w:type="dxa"/>
                  <w:shd w:val="clear" w:color="auto" w:fill="auto"/>
                  <w:vAlign w:val="center"/>
                </w:tcPr>
                <w:p>
                  <w:pPr>
                    <w:autoSpaceDE w:val="0"/>
                    <w:autoSpaceDN w:val="0"/>
                    <w:adjustRightInd w:val="0"/>
                    <w:jc w:val="center"/>
                    <w:rPr>
                      <w:bCs/>
                      <w:lang w:val="en-GB"/>
                    </w:rPr>
                  </w:pPr>
                </w:p>
              </w:tc>
              <w:tc>
                <w:tcPr>
                  <w:tcW w:w="2905" w:type="dxa"/>
                  <w:shd w:val="clear" w:color="auto" w:fill="auto"/>
                  <w:vAlign w:val="center"/>
                </w:tcPr>
                <w:p>
                  <w:pPr>
                    <w:jc w:val="center"/>
                    <w:rPr>
                      <w:bCs/>
                    </w:rPr>
                  </w:pPr>
                </w:p>
              </w:tc>
              <w:tc>
                <w:tcPr>
                  <w:tcW w:w="3476" w:type="dxa"/>
                  <w:shd w:val="clear" w:color="auto" w:fill="auto"/>
                  <w:vAlign w:val="center"/>
                </w:tcPr>
                <w:p>
                  <w:pPr>
                    <w:autoSpaceDE w:val="0"/>
                    <w:autoSpaceDN w:val="0"/>
                    <w:adjustRightIn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305" w:type="dxa"/>
                  <w:shd w:val="clear" w:color="auto" w:fill="auto"/>
                  <w:vAlign w:val="center"/>
                </w:tcPr>
                <w:p>
                  <w:pPr>
                    <w:autoSpaceDE w:val="0"/>
                    <w:autoSpaceDN w:val="0"/>
                    <w:adjustRightInd w:val="0"/>
                    <w:jc w:val="center"/>
                    <w:rPr>
                      <w:rFonts w:hint="eastAsia" w:eastAsia="宋体"/>
                      <w:bCs/>
                      <w:lang w:val="en-GB" w:eastAsia="zh-CN"/>
                    </w:rPr>
                  </w:pPr>
                </w:p>
              </w:tc>
              <w:tc>
                <w:tcPr>
                  <w:tcW w:w="2905" w:type="dxa"/>
                  <w:shd w:val="clear" w:color="auto" w:fill="auto"/>
                  <w:vAlign w:val="center"/>
                </w:tcPr>
                <w:p>
                  <w:pPr>
                    <w:jc w:val="center"/>
                    <w:rPr>
                      <w:bCs/>
                      <w:lang w:val="en-GB"/>
                    </w:rPr>
                  </w:pPr>
                </w:p>
              </w:tc>
              <w:tc>
                <w:tcPr>
                  <w:tcW w:w="3476" w:type="dxa"/>
                  <w:shd w:val="clear" w:color="auto" w:fill="auto"/>
                  <w:vAlign w:val="center"/>
                </w:tcPr>
                <w:p>
                  <w:pPr>
                    <w:autoSpaceDE w:val="0"/>
                    <w:autoSpaceDN w:val="0"/>
                    <w:adjustRightInd w:val="0"/>
                    <w:jc w:val="center"/>
                    <w:rPr>
                      <w:bCs/>
                    </w:rPr>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6"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3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b/>
                <w:bCs/>
              </w:rPr>
            </w:pPr>
            <w:r>
              <w:rPr>
                <w:b/>
                <w:bCs/>
              </w:rPr>
              <w:t>危害控制计划 (HACCP/OPRP 计划)</w:t>
            </w:r>
          </w:p>
          <w:p>
            <w:pPr>
              <w:shd w:val="clear" w:color="auto"/>
            </w:pPr>
            <w:r>
              <w:t>组织建立、 实施和保持HACCP计划。</w:t>
            </w:r>
          </w:p>
          <w:p>
            <w:pPr>
              <w:pStyle w:val="9"/>
              <w:shd w:val="clear"/>
              <w:ind w:left="0" w:leftChars="0" w:firstLine="0" w:firstLineChars="0"/>
              <w:jc w:val="both"/>
              <w:rPr>
                <w:rFonts w:hint="eastAsia" w:ascii="宋体" w:hAnsi="宋体" w:eastAsia="宋体" w:cs="宋体"/>
                <w:lang w:eastAsia="zh-CN"/>
              </w:rPr>
            </w:pPr>
            <w:r>
              <w:rPr>
                <w:rFonts w:hint="eastAsia" w:ascii="宋体" w:hAnsi="宋体" w:cs="宋体"/>
              </w:rPr>
              <w:t>OPRP</w:t>
            </w:r>
            <w:r>
              <w:rPr>
                <w:rFonts w:hint="eastAsia" w:ascii="宋体" w:hAnsi="宋体" w:cs="宋体"/>
                <w:lang w:val="en-US" w:eastAsia="zh-CN"/>
              </w:rPr>
              <w:t>计划</w:t>
            </w:r>
            <w:r>
              <w:rPr>
                <w:rFonts w:hint="eastAsia" w:ascii="宋体" w:hAnsi="宋体" w:cs="宋体"/>
                <w:lang w:eastAsia="zh-CN"/>
              </w:rPr>
              <w:t>：</w:t>
            </w:r>
          </w:p>
          <w:tbl>
            <w:tblPr>
              <w:tblStyle w:val="10"/>
              <w:tblW w:w="922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4"/>
              <w:gridCol w:w="890"/>
              <w:gridCol w:w="1285"/>
              <w:gridCol w:w="2823"/>
              <w:gridCol w:w="2573"/>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80" w:hRule="atLeast"/>
                <w:tblHeader/>
              </w:trPr>
              <w:tc>
                <w:tcPr>
                  <w:tcW w:w="814" w:type="dxa"/>
                  <w:shd w:val="clear" w:color="auto" w:fill="auto"/>
                  <w:vAlign w:val="top"/>
                </w:tcPr>
                <w:p>
                  <w:pPr>
                    <w:pStyle w:val="25"/>
                    <w:shd w:val="clear"/>
                    <w:jc w:val="left"/>
                    <w:rPr>
                      <w:b w:val="0"/>
                      <w:lang w:eastAsia="zh-CN"/>
                    </w:rPr>
                  </w:pPr>
                  <w:r>
                    <w:rPr>
                      <w:rFonts w:hint="eastAsia"/>
                      <w:b w:val="0"/>
                      <w:lang w:eastAsia="zh-CN"/>
                    </w:rPr>
                    <w:t>序号</w:t>
                  </w:r>
                </w:p>
              </w:tc>
              <w:tc>
                <w:tcPr>
                  <w:tcW w:w="890" w:type="dxa"/>
                  <w:shd w:val="clear" w:color="auto" w:fill="auto"/>
                  <w:vAlign w:val="top"/>
                </w:tcPr>
                <w:p>
                  <w:pPr>
                    <w:pStyle w:val="25"/>
                    <w:shd w:val="clear"/>
                    <w:jc w:val="left"/>
                    <w:rPr>
                      <w:b w:val="0"/>
                      <w:lang w:eastAsia="zh-CN"/>
                    </w:rPr>
                  </w:pPr>
                  <w:r>
                    <w:rPr>
                      <w:rFonts w:hint="eastAsia"/>
                      <w:b w:val="0"/>
                      <w:lang w:eastAsia="zh-CN"/>
                    </w:rPr>
                    <w:t>过程步骤</w:t>
                  </w:r>
                </w:p>
              </w:tc>
              <w:tc>
                <w:tcPr>
                  <w:tcW w:w="1285" w:type="dxa"/>
                  <w:shd w:val="clear" w:color="auto" w:fill="auto"/>
                  <w:vAlign w:val="top"/>
                </w:tcPr>
                <w:p>
                  <w:pPr>
                    <w:pStyle w:val="25"/>
                    <w:shd w:val="clear"/>
                    <w:jc w:val="left"/>
                    <w:rPr>
                      <w:b w:val="0"/>
                      <w:lang w:eastAsia="zh-CN"/>
                    </w:rPr>
                  </w:pPr>
                  <w:r>
                    <w:rPr>
                      <w:rFonts w:hint="eastAsia"/>
                      <w:b w:val="0"/>
                      <w:lang w:val="en-US" w:eastAsia="zh-CN"/>
                    </w:rPr>
                    <w:t>食品安全</w:t>
                  </w:r>
                  <w:r>
                    <w:rPr>
                      <w:rFonts w:hint="eastAsia"/>
                      <w:b w:val="0"/>
                      <w:lang w:eastAsia="zh-CN"/>
                    </w:rPr>
                    <w:t>危害</w:t>
                  </w:r>
                </w:p>
              </w:tc>
              <w:tc>
                <w:tcPr>
                  <w:tcW w:w="2823" w:type="dxa"/>
                  <w:shd w:val="clear" w:color="auto" w:fill="auto"/>
                  <w:vAlign w:val="top"/>
                </w:tcPr>
                <w:p>
                  <w:pPr>
                    <w:pStyle w:val="25"/>
                    <w:shd w:val="clear"/>
                    <w:jc w:val="left"/>
                    <w:rPr>
                      <w:b w:val="0"/>
                      <w:lang w:val="fr-FR" w:eastAsia="zh-CN"/>
                    </w:rPr>
                  </w:pPr>
                  <w:r>
                    <w:rPr>
                      <w:rFonts w:hint="eastAsia"/>
                      <w:b w:val="0"/>
                      <w:lang w:val="en-US" w:eastAsia="zh-CN"/>
                    </w:rPr>
                    <w:t>行动准则</w:t>
                  </w:r>
                </w:p>
              </w:tc>
              <w:tc>
                <w:tcPr>
                  <w:tcW w:w="2573" w:type="dxa"/>
                  <w:shd w:val="clear" w:color="auto" w:fill="auto"/>
                  <w:vAlign w:val="top"/>
                </w:tcPr>
                <w:p>
                  <w:pPr>
                    <w:pStyle w:val="25"/>
                    <w:shd w:val="clear"/>
                    <w:jc w:val="left"/>
                    <w:rPr>
                      <w:b w:val="0"/>
                      <w:lang w:eastAsia="zh-CN"/>
                    </w:rPr>
                  </w:pPr>
                  <w:r>
                    <w:rPr>
                      <w:rFonts w:hint="eastAsia"/>
                      <w:b w:val="0"/>
                      <w:lang w:eastAsia="zh-CN"/>
                    </w:rPr>
                    <w:t>监控程序</w:t>
                  </w:r>
                </w:p>
              </w:tc>
              <w:tc>
                <w:tcPr>
                  <w:tcW w:w="844" w:type="dxa"/>
                  <w:shd w:val="clear" w:color="auto" w:fill="auto"/>
                  <w:vAlign w:val="top"/>
                </w:tcPr>
                <w:p>
                  <w:pPr>
                    <w:pStyle w:val="25"/>
                    <w:shd w:val="clear"/>
                    <w:jc w:val="left"/>
                    <w:rPr>
                      <w:b w:val="0"/>
                      <w:lang w:val="en-US"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07"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OPRP</w:t>
                  </w:r>
                  <w:r>
                    <w:rPr>
                      <w:b w:val="0"/>
                      <w:highlight w:val="none"/>
                      <w:lang w:val="en-US" w:eastAsia="zh-CN"/>
                    </w:rPr>
                    <w:t>1</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宰前检验</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疫病</w:t>
                  </w:r>
                  <w:r>
                    <w:rPr>
                      <w:b w:val="0"/>
                      <w:highlight w:val="none"/>
                      <w:lang w:val="en-US" w:eastAsia="zh-CN"/>
                    </w:rPr>
                    <w:t>带入</w:t>
                  </w:r>
                  <w:r>
                    <w:rPr>
                      <w:rFonts w:hint="eastAsia"/>
                      <w:b w:val="0"/>
                      <w:highlight w:val="none"/>
                      <w:lang w:val="en-US" w:eastAsia="zh-CN"/>
                    </w:rPr>
                    <w:t>，</w:t>
                  </w:r>
                  <w:r>
                    <w:rPr>
                      <w:b w:val="0"/>
                      <w:highlight w:val="none"/>
                      <w:lang w:val="en-US" w:eastAsia="zh-CN"/>
                    </w:rPr>
                    <w:t>造成生物污染</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无疫病</w:t>
                  </w:r>
                </w:p>
              </w:tc>
              <w:tc>
                <w:tcPr>
                  <w:tcW w:w="257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驻场兽医观察每头猪是否有异常</w:t>
                  </w:r>
                </w:p>
              </w:tc>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default" w:eastAsia="宋体"/>
                      <w:sz w:val="18"/>
                      <w:szCs w:val="18"/>
                      <w:highlight w:val="none"/>
                      <w:lang w:val="en-US" w:eastAsia="zh-CN"/>
                    </w:rPr>
                  </w:pPr>
                  <w:r>
                    <w:rPr>
                      <w:rFonts w:hint="eastAsia" w:cs="宋体"/>
                      <w:kern w:val="0"/>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56"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ascii="Arial" w:hAnsi="Arial" w:eastAsia="宋体" w:cs="Arial"/>
                      <w:b w:val="0"/>
                      <w:bCs/>
                      <w:snapToGrid w:val="0"/>
                      <w:kern w:val="0"/>
                      <w:sz w:val="18"/>
                      <w:szCs w:val="18"/>
                      <w:lang w:val="en-US" w:eastAsia="zh-CN" w:bidi="ar-SA"/>
                    </w:rPr>
                  </w:pPr>
                  <w:r>
                    <w:rPr>
                      <w:rFonts w:hint="eastAsia"/>
                      <w:b w:val="0"/>
                      <w:lang w:val="en-US" w:eastAsia="zh-CN"/>
                    </w:rPr>
                    <w:t>OPRP2</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静养</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fr-FR" w:eastAsia="zh-CN" w:bidi="ar-SA"/>
                    </w:rPr>
                  </w:pPr>
                  <w:r>
                    <w:rPr>
                      <w:rFonts w:hint="eastAsia"/>
                      <w:b w:val="0"/>
                      <w:lang w:val="en-US" w:eastAsia="zh-CN"/>
                    </w:rPr>
                    <w:t>疫病</w:t>
                  </w:r>
                  <w:r>
                    <w:rPr>
                      <w:b w:val="0"/>
                      <w:lang w:val="en-US" w:eastAsia="zh-CN"/>
                    </w:rPr>
                    <w:t>带入</w:t>
                  </w:r>
                  <w:r>
                    <w:rPr>
                      <w:rFonts w:hint="eastAsia"/>
                      <w:b w:val="0"/>
                      <w:lang w:val="en-US" w:eastAsia="zh-CN"/>
                    </w:rPr>
                    <w:t>，</w:t>
                  </w:r>
                  <w:r>
                    <w:rPr>
                      <w:b w:val="0"/>
                      <w:lang w:val="en-US" w:eastAsia="zh-CN"/>
                    </w:rPr>
                    <w:t>造成生物污染</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无疫病</w:t>
                  </w:r>
                </w:p>
              </w:tc>
              <w:tc>
                <w:tcPr>
                  <w:tcW w:w="257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驻场兽医观察每头猪是否有异常</w:t>
                  </w:r>
                </w:p>
              </w:tc>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eastAsia" w:eastAsia="宋体"/>
                      <w:bCs/>
                      <w:sz w:val="18"/>
                      <w:szCs w:val="18"/>
                      <w:lang w:eastAsia="zh-CN"/>
                    </w:rPr>
                  </w:pPr>
                  <w:r>
                    <w:rPr>
                      <w:rFonts w:hint="eastAsia" w:cs="宋体"/>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42"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OPRP3</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头部检验</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疫病、寄生虫,</w:t>
                  </w:r>
                  <w:r>
                    <w:rPr>
                      <w:b w:val="0"/>
                      <w:lang w:val="en-US" w:eastAsia="zh-CN"/>
                    </w:rPr>
                    <w:t>造成生物污染</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无疫病，</w:t>
                  </w:r>
                  <w:r>
                    <w:rPr>
                      <w:b w:val="0"/>
                      <w:lang w:val="en-US" w:eastAsia="zh-CN"/>
                    </w:rPr>
                    <w:t>寄生虫</w:t>
                  </w:r>
                  <w:r>
                    <w:rPr>
                      <w:rFonts w:hint="eastAsia"/>
                      <w:b w:val="0"/>
                      <w:lang w:val="en-US" w:eastAsia="zh-CN"/>
                    </w:rPr>
                    <w:t>等驻场兽医目视检查</w:t>
                  </w:r>
                </w:p>
              </w:tc>
              <w:tc>
                <w:tcPr>
                  <w:tcW w:w="257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驻场兽医检目视每头剖开猪胴体</w:t>
                  </w:r>
                </w:p>
              </w:tc>
              <w:tc>
                <w:tcPr>
                  <w:tcW w:w="844"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default" w:eastAsia="宋体" w:cs="宋体"/>
                      <w:kern w:val="0"/>
                      <w:sz w:val="18"/>
                      <w:szCs w:val="18"/>
                      <w:lang w:val="en-US" w:eastAsia="zh-CN"/>
                    </w:rPr>
                  </w:pPr>
                  <w:r>
                    <w:rPr>
                      <w:rFonts w:hint="eastAsia" w:eastAsia="宋体" w:cs="宋体"/>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42" w:hRule="atLeast"/>
              </w:trPr>
              <w:tc>
                <w:tcPr>
                  <w:tcW w:w="0" w:type="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OPRP4</w:t>
                  </w:r>
                </w:p>
              </w:tc>
              <w:tc>
                <w:tcPr>
                  <w:tcW w:w="0" w:type="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胴体检查</w:t>
                  </w:r>
                </w:p>
              </w:tc>
              <w:tc>
                <w:tcPr>
                  <w:tcW w:w="0" w:type="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疫情或疾病带入,</w:t>
                  </w:r>
                  <w:r>
                    <w:rPr>
                      <w:b w:val="0"/>
                      <w:lang w:val="en-US" w:eastAsia="zh-CN"/>
                    </w:rPr>
                    <w:t>造成生物污染</w:t>
                  </w:r>
                </w:p>
              </w:tc>
              <w:tc>
                <w:tcPr>
                  <w:tcW w:w="0" w:type="auto"/>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无疫病，</w:t>
                  </w:r>
                  <w:r>
                    <w:rPr>
                      <w:b w:val="0"/>
                      <w:lang w:val="en-US" w:eastAsia="zh-CN"/>
                    </w:rPr>
                    <w:t>寄生虫</w:t>
                  </w:r>
                  <w:r>
                    <w:rPr>
                      <w:rFonts w:hint="eastAsia"/>
                      <w:b w:val="0"/>
                      <w:lang w:val="en-US" w:eastAsia="zh-CN"/>
                    </w:rPr>
                    <w:t>等驻场兽医目视检查</w:t>
                  </w:r>
                </w:p>
              </w:tc>
              <w:tc>
                <w:tcPr>
                  <w:tcW w:w="2573" w:type="dxa"/>
                  <w:vAlign w:val="top"/>
                </w:tcPr>
                <w:p>
                  <w:pPr>
                    <w:pStyle w:val="25"/>
                    <w:rPr>
                      <w:rFonts w:hint="eastAsia" w:ascii="Arial" w:hAnsi="Arial" w:eastAsia="宋体" w:cs="Arial"/>
                      <w:b w:val="0"/>
                      <w:bCs/>
                      <w:snapToGrid w:val="0"/>
                      <w:kern w:val="0"/>
                      <w:sz w:val="18"/>
                      <w:szCs w:val="18"/>
                      <w:lang w:val="en-US" w:eastAsia="zh-CN" w:bidi="ar-SA"/>
                    </w:rPr>
                  </w:pPr>
                  <w:r>
                    <w:rPr>
                      <w:rFonts w:hint="eastAsia"/>
                      <w:b w:val="0"/>
                      <w:lang w:val="en-US" w:eastAsia="zh-CN"/>
                    </w:rPr>
                    <w:t>驻场兽医检查每头猪的内脏</w:t>
                  </w:r>
                </w:p>
              </w:tc>
              <w:tc>
                <w:tcPr>
                  <w:tcW w:w="844" w:type="dxa"/>
                </w:tcPr>
                <w:p>
                  <w:pPr>
                    <w:shd w:val="clear"/>
                    <w:jc w:val="left"/>
                    <w:rPr>
                      <w:rFonts w:hint="default" w:eastAsia="宋体" w:cs="宋体"/>
                      <w:kern w:val="0"/>
                      <w:sz w:val="18"/>
                      <w:szCs w:val="18"/>
                      <w:lang w:val="en-US" w:eastAsia="zh-CN"/>
                    </w:rPr>
                  </w:pPr>
                  <w:r>
                    <w:rPr>
                      <w:rFonts w:hint="eastAsia" w:eastAsia="宋体" w:cs="宋体"/>
                      <w:kern w:val="0"/>
                      <w:sz w:val="18"/>
                      <w:szCs w:val="18"/>
                      <w:lang w:val="en-US" w:eastAsia="zh-CN"/>
                    </w:rPr>
                    <w:t>1</w:t>
                  </w:r>
                </w:p>
              </w:tc>
            </w:tr>
          </w:tbl>
          <w:p>
            <w:pPr>
              <w:pStyle w:val="9"/>
              <w:shd w:val="clear"/>
              <w:rPr>
                <w:rFonts w:hint="eastAsia" w:ascii="宋体" w:hAnsi="宋体" w:cs="宋体"/>
                <w:lang w:val="en-GB"/>
              </w:rPr>
            </w:pPr>
          </w:p>
          <w:p>
            <w:pPr>
              <w:pStyle w:val="9"/>
              <w:shd w:val="clear"/>
              <w:rPr>
                <w:rFonts w:hint="eastAsia" w:ascii="宋体" w:hAnsi="宋体" w:cs="宋体"/>
                <w:lang w:val="en-GB"/>
              </w:rPr>
            </w:pPr>
          </w:p>
          <w:p>
            <w:pPr>
              <w:shd w:val="clear"/>
              <w:spacing w:before="240" w:after="120"/>
              <w:rPr>
                <w:rFonts w:hint="eastAsia" w:ascii="宋体" w:hAnsi="宋体" w:cs="宋体"/>
                <w:lang w:val="en-GB" w:eastAsia="zh-CN"/>
              </w:rPr>
            </w:pPr>
            <w:r>
              <w:rPr>
                <w:rFonts w:hint="eastAsia" w:ascii="宋体" w:hAnsi="宋体" w:cs="宋体"/>
                <w:lang w:val="en-GB"/>
              </w:rPr>
              <w:t>HACCP计划1</w:t>
            </w:r>
          </w:p>
          <w:tbl>
            <w:tblPr>
              <w:tblStyle w:val="10"/>
              <w:tblW w:w="923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3"/>
              <w:gridCol w:w="1155"/>
              <w:gridCol w:w="1553"/>
              <w:gridCol w:w="1888"/>
              <w:gridCol w:w="3278"/>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blHeader/>
              </w:trPr>
              <w:tc>
                <w:tcPr>
                  <w:tcW w:w="733" w:type="dxa"/>
                  <w:shd w:val="clear" w:color="auto" w:fill="auto"/>
                </w:tcPr>
                <w:p>
                  <w:pPr>
                    <w:pStyle w:val="25"/>
                    <w:shd w:val="clear"/>
                    <w:rPr>
                      <w:lang w:eastAsia="zh-CN"/>
                    </w:rPr>
                  </w:pPr>
                  <w:r>
                    <w:rPr>
                      <w:rFonts w:hint="eastAsia"/>
                      <w:lang w:eastAsia="zh-CN"/>
                    </w:rPr>
                    <w:t>序号</w:t>
                  </w:r>
                </w:p>
              </w:tc>
              <w:tc>
                <w:tcPr>
                  <w:tcW w:w="1155" w:type="dxa"/>
                  <w:shd w:val="clear" w:color="auto" w:fill="auto"/>
                </w:tcPr>
                <w:p>
                  <w:pPr>
                    <w:pStyle w:val="25"/>
                    <w:shd w:val="clear"/>
                    <w:rPr>
                      <w:lang w:eastAsia="zh-CN"/>
                    </w:rPr>
                  </w:pPr>
                  <w:r>
                    <w:rPr>
                      <w:rFonts w:hint="eastAsia"/>
                      <w:lang w:eastAsia="zh-CN"/>
                    </w:rPr>
                    <w:t>过程步骤</w:t>
                  </w:r>
                </w:p>
              </w:tc>
              <w:tc>
                <w:tcPr>
                  <w:tcW w:w="1553" w:type="dxa"/>
                  <w:shd w:val="clear" w:color="auto" w:fill="auto"/>
                </w:tcPr>
                <w:p>
                  <w:pPr>
                    <w:pStyle w:val="25"/>
                    <w:shd w:val="clear"/>
                    <w:rPr>
                      <w:lang w:eastAsia="zh-CN"/>
                    </w:rPr>
                  </w:pPr>
                  <w:r>
                    <w:rPr>
                      <w:rFonts w:hint="eastAsia"/>
                      <w:lang w:eastAsia="zh-CN"/>
                    </w:rPr>
                    <w:t>危害</w:t>
                  </w:r>
                </w:p>
              </w:tc>
              <w:tc>
                <w:tcPr>
                  <w:tcW w:w="1888" w:type="dxa"/>
                  <w:shd w:val="clear" w:color="auto" w:fill="auto"/>
                </w:tcPr>
                <w:p>
                  <w:pPr>
                    <w:pStyle w:val="25"/>
                    <w:shd w:val="clear"/>
                    <w:rPr>
                      <w:lang w:eastAsia="zh-CN"/>
                    </w:rPr>
                  </w:pPr>
                  <w:r>
                    <w:rPr>
                      <w:rFonts w:hint="eastAsia"/>
                      <w:lang w:eastAsia="zh-CN"/>
                    </w:rPr>
                    <w:t>监控程序</w:t>
                  </w:r>
                </w:p>
              </w:tc>
              <w:tc>
                <w:tcPr>
                  <w:tcW w:w="3278" w:type="dxa"/>
                  <w:shd w:val="clear" w:color="auto" w:fill="auto"/>
                </w:tcPr>
                <w:p>
                  <w:pPr>
                    <w:pStyle w:val="25"/>
                    <w:shd w:val="clear"/>
                    <w:rPr>
                      <w:lang w:val="fr-FR" w:eastAsia="zh-CN"/>
                    </w:rPr>
                  </w:pPr>
                  <w:r>
                    <w:rPr>
                      <w:rFonts w:hint="eastAsia"/>
                      <w:lang w:val="en-US" w:eastAsia="zh-CN"/>
                    </w:rPr>
                    <w:t>关键限值</w:t>
                  </w:r>
                </w:p>
              </w:tc>
              <w:tc>
                <w:tcPr>
                  <w:tcW w:w="629" w:type="dxa"/>
                  <w:shd w:val="clear" w:color="auto" w:fill="auto"/>
                </w:tcPr>
                <w:p>
                  <w:pPr>
                    <w:pStyle w:val="25"/>
                    <w:shd w:val="clear"/>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73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CCP1</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eastAsia"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生猪验收</w:t>
                  </w:r>
                </w:p>
              </w:tc>
              <w:tc>
                <w:tcPr>
                  <w:tcW w:w="155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jc w:val="left"/>
                    <w:rPr>
                      <w:rFonts w:hint="eastAsia" w:ascii="Arial" w:hAnsi="Arial" w:eastAsia="宋体" w:cs="Arial"/>
                      <w:b w:val="0"/>
                      <w:bCs/>
                      <w:snapToGrid w:val="0"/>
                      <w:kern w:val="0"/>
                      <w:sz w:val="18"/>
                      <w:szCs w:val="18"/>
                      <w:highlight w:val="none"/>
                      <w:lang w:val="fr-FR" w:eastAsia="zh-CN" w:bidi="ar-SA"/>
                    </w:rPr>
                  </w:pPr>
                  <w:r>
                    <w:rPr>
                      <w:rFonts w:hint="eastAsia"/>
                      <w:b w:val="0"/>
                      <w:highlight w:val="none"/>
                      <w:lang w:val="en-US" w:eastAsia="zh-CN"/>
                    </w:rPr>
                    <w:t>化学</w:t>
                  </w:r>
                  <w:r>
                    <w:rPr>
                      <w:b w:val="0"/>
                      <w:highlight w:val="none"/>
                      <w:lang w:val="en-US" w:eastAsia="zh-CN"/>
                    </w:rPr>
                    <w:t>危害</w:t>
                  </w:r>
                  <w:r>
                    <w:rPr>
                      <w:rFonts w:hint="eastAsia"/>
                      <w:b w:val="0"/>
                      <w:highlight w:val="none"/>
                      <w:lang w:val="en-US" w:eastAsia="zh-CN"/>
                    </w:rPr>
                    <w:t>：盐酸克伦特罗、莱克多巴胺</w:t>
                  </w:r>
                </w:p>
              </w:tc>
              <w:tc>
                <w:tcPr>
                  <w:tcW w:w="1888"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numPr>
                      <w:ilvl w:val="0"/>
                      <w:numId w:val="9"/>
                    </w:numPr>
                    <w:rPr>
                      <w:rFonts w:hint="eastAsia"/>
                      <w:b w:val="0"/>
                      <w:highlight w:val="none"/>
                      <w:lang w:val="en-US" w:eastAsia="zh-CN"/>
                    </w:rPr>
                  </w:pPr>
                  <w:r>
                    <w:rPr>
                      <w:rFonts w:hint="eastAsia"/>
                      <w:b w:val="0"/>
                      <w:highlight w:val="none"/>
                      <w:lang w:val="en-US" w:eastAsia="zh-CN"/>
                    </w:rPr>
                    <w:t>尿检：阴性；</w:t>
                  </w:r>
                </w:p>
                <w:p>
                  <w:pPr>
                    <w:pStyle w:val="25"/>
                    <w:numPr>
                      <w:ilvl w:val="0"/>
                      <w:numId w:val="9"/>
                    </w:numPr>
                    <w:ind w:left="0" w:leftChars="0" w:firstLine="0" w:firstLineChars="0"/>
                    <w:rPr>
                      <w:rFonts w:hint="default"/>
                      <w:b w:val="0"/>
                      <w:highlight w:val="none"/>
                      <w:lang w:val="en-US" w:eastAsia="zh-CN"/>
                    </w:rPr>
                  </w:pPr>
                  <w:r>
                    <w:rPr>
                      <w:rFonts w:hint="eastAsia"/>
                      <w:b w:val="0"/>
                      <w:highlight w:val="none"/>
                      <w:lang w:val="en-US" w:eastAsia="zh-CN"/>
                    </w:rPr>
                    <w:t>动物检验合格证</w:t>
                  </w:r>
                </w:p>
                <w:p>
                  <w:pPr>
                    <w:pStyle w:val="25"/>
                    <w:numPr>
                      <w:ilvl w:val="0"/>
                      <w:numId w:val="9"/>
                    </w:numPr>
                    <w:ind w:left="0" w:leftChars="0" w:firstLine="0" w:firstLineChars="0"/>
                    <w:rPr>
                      <w:rFonts w:hint="eastAsia"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猪监控无异常</w:t>
                  </w:r>
                </w:p>
              </w:tc>
              <w:tc>
                <w:tcPr>
                  <w:tcW w:w="3278"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jc w:val="left"/>
                    <w:rPr>
                      <w:rFonts w:hint="default" w:ascii="Arial" w:hAnsi="Arial" w:eastAsia="宋体" w:cs="Arial"/>
                      <w:b w:val="0"/>
                      <w:bCs/>
                      <w:snapToGrid w:val="0"/>
                      <w:kern w:val="0"/>
                      <w:sz w:val="18"/>
                      <w:szCs w:val="18"/>
                      <w:highlight w:val="none"/>
                      <w:lang w:val="en-US" w:eastAsia="zh-CN" w:bidi="ar-SA"/>
                    </w:rPr>
                  </w:pPr>
                  <w:r>
                    <w:rPr>
                      <w:rFonts w:hint="eastAsia"/>
                      <w:b w:val="0"/>
                      <w:highlight w:val="none"/>
                      <w:lang w:val="en-US" w:eastAsia="zh-CN"/>
                    </w:rPr>
                    <w:t>检验员每批抽取来样猪尿液进行检测；驻场兽医每车验动物检验检疫合格证并观察猪健康无异常</w:t>
                  </w:r>
                </w:p>
              </w:tc>
              <w:tc>
                <w:tcPr>
                  <w:tcW w:w="629" w:type="dxa"/>
                  <w:tcBorders>
                    <w:top w:val="single" w:color="auto" w:sz="4" w:space="0"/>
                    <w:left w:val="single" w:color="auto" w:sz="4" w:space="0"/>
                    <w:bottom w:val="single" w:color="auto" w:sz="4" w:space="0"/>
                    <w:right w:val="single" w:color="auto" w:sz="4" w:space="0"/>
                  </w:tcBorders>
                  <w:shd w:val="clear" w:color="auto" w:fill="auto"/>
                </w:tcPr>
                <w:p>
                  <w:pPr>
                    <w:shd w:val="clear"/>
                    <w:jc w:val="center"/>
                    <w:rPr>
                      <w:rFonts w:hint="eastAsia" w:eastAsia="宋体"/>
                      <w:color w:val="0000FF"/>
                      <w:highlight w:val="none"/>
                      <w:lang w:val="en-US" w:eastAsia="zh-CN"/>
                    </w:rPr>
                  </w:pPr>
                  <w:r>
                    <w:rPr>
                      <w:rFonts w:hint="eastAsia"/>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73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CCP2</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复检</w:t>
                  </w:r>
                </w:p>
              </w:tc>
              <w:tc>
                <w:tcPr>
                  <w:tcW w:w="1553"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jc w:val="left"/>
                    <w:rPr>
                      <w:rFonts w:hint="eastAsia" w:ascii="Arial" w:hAnsi="Arial" w:eastAsia="宋体" w:cs="Arial"/>
                      <w:b w:val="0"/>
                      <w:bCs/>
                      <w:snapToGrid w:val="0"/>
                      <w:kern w:val="0"/>
                      <w:sz w:val="18"/>
                      <w:szCs w:val="18"/>
                      <w:lang w:val="fr-FR" w:eastAsia="zh-CN" w:bidi="ar-SA"/>
                    </w:rPr>
                  </w:pPr>
                  <w:r>
                    <w:rPr>
                      <w:rFonts w:hint="eastAsia"/>
                      <w:b w:val="0"/>
                      <w:lang w:val="en-US" w:eastAsia="zh-CN"/>
                    </w:rPr>
                    <w:t>疫情或疾病带入，</w:t>
                  </w:r>
                  <w:r>
                    <w:rPr>
                      <w:b w:val="0"/>
                      <w:lang w:val="en-US" w:eastAsia="zh-CN"/>
                    </w:rPr>
                    <w:t>造成生物危害</w:t>
                  </w:r>
                </w:p>
              </w:tc>
              <w:tc>
                <w:tcPr>
                  <w:tcW w:w="1888"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rPr>
                      <w:rFonts w:hint="default" w:ascii="Arial" w:hAnsi="Arial" w:eastAsia="宋体" w:cs="Arial"/>
                      <w:b w:val="0"/>
                      <w:bCs/>
                      <w:snapToGrid w:val="0"/>
                      <w:kern w:val="0"/>
                      <w:sz w:val="18"/>
                      <w:szCs w:val="18"/>
                      <w:lang w:val="en-US" w:eastAsia="zh-CN" w:bidi="ar-SA"/>
                    </w:rPr>
                  </w:pPr>
                  <w:r>
                    <w:rPr>
                      <w:rFonts w:hint="eastAsia"/>
                      <w:b w:val="0"/>
                      <w:lang w:val="en-US" w:eastAsia="zh-CN"/>
                    </w:rPr>
                    <w:t>整猪无病变或疫情</w:t>
                  </w:r>
                </w:p>
              </w:tc>
              <w:tc>
                <w:tcPr>
                  <w:tcW w:w="3278" w:type="dxa"/>
                  <w:tcBorders>
                    <w:top w:val="single" w:color="auto" w:sz="4" w:space="0"/>
                    <w:left w:val="single" w:color="auto" w:sz="4" w:space="0"/>
                    <w:bottom w:val="single" w:color="auto" w:sz="4" w:space="0"/>
                    <w:right w:val="single" w:color="auto" w:sz="4" w:space="0"/>
                  </w:tcBorders>
                  <w:shd w:val="clear" w:color="auto" w:fill="auto"/>
                  <w:vAlign w:val="top"/>
                </w:tcPr>
                <w:p>
                  <w:pPr>
                    <w:pStyle w:val="25"/>
                    <w:jc w:val="left"/>
                    <w:rPr>
                      <w:rFonts w:hint="eastAsia" w:ascii="Arial" w:hAnsi="Arial" w:eastAsia="宋体" w:cs="Arial"/>
                      <w:b w:val="0"/>
                      <w:bCs/>
                      <w:snapToGrid w:val="0"/>
                      <w:kern w:val="0"/>
                      <w:sz w:val="18"/>
                      <w:szCs w:val="18"/>
                      <w:lang w:val="en-US" w:eastAsia="zh-CN" w:bidi="ar-SA"/>
                    </w:rPr>
                  </w:pPr>
                  <w:r>
                    <w:rPr>
                      <w:rFonts w:hint="eastAsia"/>
                      <w:b w:val="0"/>
                      <w:lang w:val="en-US" w:eastAsia="zh-CN"/>
                    </w:rPr>
                    <w:t>驻场兽医检查每头剖开的猪内脏及胴体</w:t>
                  </w:r>
                </w:p>
              </w:tc>
              <w:tc>
                <w:tcPr>
                  <w:tcW w:w="629" w:type="dxa"/>
                  <w:tcBorders>
                    <w:top w:val="single" w:color="auto" w:sz="4" w:space="0"/>
                    <w:left w:val="single" w:color="auto" w:sz="4" w:space="0"/>
                    <w:bottom w:val="single" w:color="auto" w:sz="4" w:space="0"/>
                    <w:right w:val="single" w:color="auto" w:sz="4" w:space="0"/>
                  </w:tcBorders>
                  <w:shd w:val="clear" w:color="auto" w:fill="auto"/>
                </w:tcPr>
                <w:p>
                  <w:pPr>
                    <w:shd w:val="clear"/>
                    <w:jc w:val="center"/>
                    <w:rPr>
                      <w:rFonts w:hint="eastAsia" w:eastAsia="宋体"/>
                      <w:color w:val="0000FF"/>
                      <w:highlight w:val="yellow"/>
                      <w:lang w:val="en-US" w:eastAsia="zh-CN"/>
                    </w:rPr>
                  </w:pPr>
                  <w:r>
                    <w:rPr>
                      <w:rFonts w:hint="eastAsia"/>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733" w:type="dxa"/>
                  <w:tcBorders>
                    <w:top w:val="single" w:color="auto" w:sz="4" w:space="0"/>
                    <w:left w:val="single" w:color="auto" w:sz="4" w:space="0"/>
                    <w:bottom w:val="single" w:color="auto" w:sz="4" w:space="0"/>
                    <w:right w:val="single" w:color="auto" w:sz="4" w:space="0"/>
                  </w:tcBorders>
                  <w:shd w:val="clear" w:color="auto" w:fill="auto"/>
                </w:tcPr>
                <w:p>
                  <w:pPr>
                    <w:shd w:val="clear"/>
                    <w:rPr>
                      <w:color w:val="0000FF"/>
                      <w:sz w:val="18"/>
                      <w:szCs w:val="18"/>
                      <w:highlight w:val="yellow"/>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hd w:val="clear"/>
                    <w:adjustRightInd w:val="0"/>
                    <w:spacing w:line="220" w:lineRule="exact"/>
                    <w:jc w:val="both"/>
                    <w:textAlignment w:val="baseline"/>
                    <w:rPr>
                      <w:rFonts w:ascii="仿宋_GB2312" w:cs="宋体"/>
                      <w:b/>
                      <w:kern w:val="0"/>
                      <w:szCs w:val="22"/>
                    </w:rPr>
                  </w:pPr>
                </w:p>
              </w:tc>
              <w:tc>
                <w:tcPr>
                  <w:tcW w:w="1553"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ascii="Times New Roman" w:hAnsi="Times New Roman" w:eastAsia="宋体" w:cs="Times New Roman"/>
                      <w:color w:val="0000FF"/>
                      <w:kern w:val="2"/>
                      <w:sz w:val="21"/>
                      <w:szCs w:val="24"/>
                      <w:highlight w:val="yellow"/>
                      <w:lang w:val="fr-FR" w:eastAsia="zh-CN" w:bidi="ar-SA"/>
                    </w:rPr>
                  </w:pPr>
                </w:p>
              </w:tc>
              <w:tc>
                <w:tcPr>
                  <w:tcW w:w="1888"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ascii="Times New Roman" w:hAnsi="Times New Roman" w:eastAsia="宋体" w:cs="Times New Roman"/>
                      <w:color w:val="0000FF"/>
                      <w:kern w:val="2"/>
                      <w:sz w:val="21"/>
                      <w:szCs w:val="24"/>
                      <w:highlight w:val="yellow"/>
                      <w:lang w:val="en-US" w:eastAsia="zh-CN" w:bidi="ar-SA"/>
                    </w:rPr>
                  </w:pPr>
                </w:p>
              </w:tc>
              <w:tc>
                <w:tcPr>
                  <w:tcW w:w="3278" w:type="dxa"/>
                  <w:tcBorders>
                    <w:top w:val="single" w:color="auto" w:sz="4" w:space="0"/>
                    <w:left w:val="single" w:color="auto" w:sz="4" w:space="0"/>
                    <w:bottom w:val="single" w:color="auto" w:sz="4" w:space="0"/>
                    <w:right w:val="single" w:color="auto" w:sz="4" w:space="0"/>
                  </w:tcBorders>
                  <w:shd w:val="clear" w:color="auto" w:fill="auto"/>
                </w:tcPr>
                <w:p>
                  <w:pPr>
                    <w:shd w:val="clear"/>
                    <w:spacing w:line="280" w:lineRule="exact"/>
                    <w:jc w:val="left"/>
                    <w:rPr>
                      <w:rFonts w:ascii="宋体" w:hAnsi="宋体" w:cs="宋体"/>
                      <w:kern w:val="0"/>
                      <w:szCs w:val="22"/>
                    </w:rPr>
                  </w:pPr>
                </w:p>
              </w:tc>
              <w:tc>
                <w:tcPr>
                  <w:tcW w:w="629" w:type="dxa"/>
                  <w:tcBorders>
                    <w:top w:val="single" w:color="auto" w:sz="4" w:space="0"/>
                    <w:left w:val="single" w:color="auto" w:sz="4" w:space="0"/>
                    <w:bottom w:val="single" w:color="auto" w:sz="4" w:space="0"/>
                    <w:right w:val="single" w:color="auto" w:sz="4" w:space="0"/>
                  </w:tcBorders>
                  <w:shd w:val="clear" w:color="auto" w:fill="auto"/>
                </w:tcPr>
                <w:p>
                  <w:pPr>
                    <w:shd w:val="clear"/>
                    <w:jc w:val="center"/>
                    <w:rPr>
                      <w:color w:val="0000FF"/>
                      <w:highlight w:val="yellow"/>
                    </w:rPr>
                  </w:pPr>
                </w:p>
              </w:tc>
            </w:tr>
          </w:tbl>
          <w:p>
            <w:pPr>
              <w:spacing w:before="120" w:line="276" w:lineRule="auto"/>
              <w:ind w:firstLine="420" w:firstLineChars="200"/>
              <w:rPr>
                <w:rFonts w:hint="default" w:ascii="方正仿宋简体" w:eastAsia="宋体"/>
                <w:b/>
                <w:color w:val="FF0000"/>
                <w:sz w:val="21"/>
                <w:szCs w:val="21"/>
                <w:u w:val="single"/>
                <w:lang w:val="en-US" w:eastAsia="zh-CN"/>
              </w:rPr>
            </w:pPr>
            <w:r>
              <w:rPr>
                <w:rFonts w:hint="eastAsia"/>
                <w:color w:val="FF0000"/>
                <w:sz w:val="21"/>
                <w:szCs w:val="21"/>
                <w:u w:val="single"/>
              </w:rPr>
              <w:t>查2</w:t>
            </w:r>
            <w:r>
              <w:rPr>
                <w:color w:val="FF0000"/>
                <w:sz w:val="21"/>
                <w:szCs w:val="21"/>
                <w:u w:val="single"/>
              </w:rPr>
              <w:t>021.12.7</w:t>
            </w:r>
            <w:r>
              <w:rPr>
                <w:rFonts w:hint="eastAsia"/>
                <w:color w:val="FF0000"/>
                <w:sz w:val="21"/>
                <w:szCs w:val="21"/>
                <w:u w:val="single"/>
              </w:rPr>
              <w:t>检验检疫放行情况：提供了由官方兽医出具的编号为Z</w:t>
            </w:r>
            <w:r>
              <w:rPr>
                <w:color w:val="FF0000"/>
                <w:sz w:val="21"/>
                <w:szCs w:val="21"/>
                <w:u w:val="single"/>
              </w:rPr>
              <w:t>7000519239</w:t>
            </w:r>
            <w:r>
              <w:rPr>
                <w:rFonts w:hint="eastAsia"/>
                <w:color w:val="FF0000"/>
                <w:sz w:val="21"/>
                <w:szCs w:val="21"/>
                <w:u w:val="single"/>
              </w:rPr>
              <w:t>的准宰证，涉及数量为</w:t>
            </w:r>
            <w:r>
              <w:rPr>
                <w:color w:val="FF0000"/>
                <w:sz w:val="21"/>
                <w:szCs w:val="21"/>
                <w:u w:val="single"/>
              </w:rPr>
              <w:t>690</w:t>
            </w:r>
            <w:r>
              <w:rPr>
                <w:rFonts w:hint="eastAsia"/>
                <w:color w:val="FF0000"/>
                <w:sz w:val="21"/>
                <w:szCs w:val="21"/>
                <w:u w:val="single"/>
              </w:rPr>
              <w:t>头，实际屠宰为</w:t>
            </w:r>
            <w:r>
              <w:rPr>
                <w:color w:val="FF0000"/>
                <w:sz w:val="21"/>
                <w:szCs w:val="21"/>
                <w:u w:val="single"/>
              </w:rPr>
              <w:t>543</w:t>
            </w:r>
            <w:r>
              <w:rPr>
                <w:rFonts w:hint="eastAsia"/>
                <w:color w:val="FF0000"/>
                <w:sz w:val="21"/>
                <w:szCs w:val="21"/>
                <w:u w:val="single"/>
              </w:rPr>
              <w:t>头，当日暂养1</w:t>
            </w:r>
            <w:r>
              <w:rPr>
                <w:color w:val="FF0000"/>
                <w:sz w:val="21"/>
                <w:szCs w:val="21"/>
                <w:u w:val="single"/>
              </w:rPr>
              <w:t>58</w:t>
            </w:r>
            <w:r>
              <w:rPr>
                <w:rFonts w:hint="eastAsia"/>
                <w:color w:val="FF0000"/>
                <w:sz w:val="21"/>
                <w:szCs w:val="21"/>
                <w:u w:val="single"/>
              </w:rPr>
              <w:t>头，在数据上与实际准宰数量不一致。针对该批产品，动物检疫合格证明（编号为</w:t>
            </w:r>
            <w:r>
              <w:rPr>
                <w:color w:val="FF0000"/>
                <w:sz w:val="21"/>
                <w:szCs w:val="21"/>
                <w:u w:val="single"/>
              </w:rPr>
              <w:t>3354977030</w:t>
            </w:r>
            <w:r>
              <w:rPr>
                <w:rFonts w:hint="eastAsia"/>
                <w:color w:val="FF0000"/>
                <w:sz w:val="21"/>
                <w:szCs w:val="21"/>
                <w:u w:val="single"/>
              </w:rPr>
              <w:t>），一共陆万捌仟柒佰公斤（换算后为6</w:t>
            </w:r>
            <w:r>
              <w:rPr>
                <w:color w:val="FF0000"/>
                <w:sz w:val="21"/>
                <w:szCs w:val="21"/>
                <w:u w:val="single"/>
              </w:rPr>
              <w:t>89</w:t>
            </w:r>
            <w:r>
              <w:rPr>
                <w:rFonts w:hint="eastAsia"/>
                <w:color w:val="FF0000"/>
                <w:sz w:val="21"/>
                <w:szCs w:val="21"/>
                <w:u w:val="single"/>
              </w:rPr>
              <w:t>头），与实际屠宰的5</w:t>
            </w:r>
            <w:r>
              <w:rPr>
                <w:color w:val="FF0000"/>
                <w:sz w:val="21"/>
                <w:szCs w:val="21"/>
                <w:u w:val="single"/>
              </w:rPr>
              <w:t>43</w:t>
            </w:r>
            <w:r>
              <w:rPr>
                <w:rFonts w:hint="eastAsia"/>
                <w:color w:val="FF0000"/>
                <w:sz w:val="21"/>
                <w:szCs w:val="21"/>
                <w:u w:val="single"/>
              </w:rPr>
              <w:t>头生猪不一致。</w:t>
            </w:r>
            <w:r>
              <w:rPr>
                <w:rFonts w:hint="eastAsia"/>
                <w:color w:val="FF0000"/>
                <w:sz w:val="21"/>
                <w:szCs w:val="21"/>
                <w:u w:val="single"/>
                <w:lang w:val="en-US" w:eastAsia="zh-CN"/>
              </w:rPr>
              <w:t>见不符合报告02</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rPr>
                <w:b/>
                <w:bCs/>
              </w:rPr>
            </w:pPr>
            <w:r>
              <w:rPr>
                <w:b/>
                <w:bCs/>
              </w:rPr>
              <w:t>超出关键限值或行动限值采取的措施</w:t>
            </w:r>
          </w:p>
          <w:p>
            <w:pPr>
              <w:shd w:val="clear" w:color="auto" w:fill="EBF1DE" w:themeFill="accent3" w:themeFillTint="32"/>
            </w:pPr>
            <w:r>
              <w:t>组织规定超出行动限值或行动限值时所采取的纠正和纠正措施。并确保：</w:t>
            </w:r>
          </w:p>
          <w:p>
            <w:pPr>
              <w:shd w:val="clear" w:color="auto" w:fill="EBF1DE" w:themeFill="accent3" w:themeFillTint="32"/>
            </w:pPr>
            <w:r>
              <w:t>a) 潜在不安全产品未放行；</w:t>
            </w:r>
          </w:p>
          <w:p>
            <w:pPr>
              <w:shd w:val="clear" w:color="auto" w:fill="EBF1DE" w:themeFill="accent3" w:themeFillTint="32"/>
            </w:pPr>
            <w:r>
              <w:t>b) 查明不符合的原因；</w:t>
            </w:r>
          </w:p>
          <w:p>
            <w:pPr>
              <w:shd w:val="clear" w:color="auto" w:fill="EBF1DE" w:themeFill="accent3" w:themeFillTint="32"/>
            </w:pPr>
            <w:r>
              <w:t>c)</w:t>
            </w:r>
            <w:r>
              <w:rPr>
                <w:rFonts w:hint="eastAsia"/>
              </w:rPr>
              <w:t xml:space="preserve"> </w:t>
            </w:r>
            <w:r>
              <w:t>使在CCP和OPRP控制的参数回到关键限值或行动限值内；</w:t>
            </w:r>
          </w:p>
          <w:p>
            <w:pPr>
              <w:shd w:val="clear" w:color="auto" w:fill="EBF1DE" w:themeFill="accent3" w:themeFillTint="32"/>
            </w:pPr>
            <w:r>
              <w:t>d）防止再次发生。</w:t>
            </w:r>
          </w:p>
          <w:p>
            <w:pPr>
              <w:shd w:val="clear" w:fill="EBF1DE" w:themeFill="accent3" w:themeFillTint="32"/>
              <w:tabs>
                <w:tab w:val="right" w:pos="3119"/>
              </w:tabs>
            </w:pPr>
          </w:p>
          <w:p>
            <w:pPr>
              <w:shd w:val="clear" w:fill="EBF1DE" w:themeFill="accent3" w:themeFillTint="32"/>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shd w:val="clear" w:fill="EBF1DE" w:themeFill="accent3" w:themeFillTint="32"/>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EBF1DE" w:themeFill="accent3" w:themeFillTint="32"/>
              <w:rPr>
                <w:rFonts w:hint="eastAsia" w:eastAsia="宋体"/>
                <w:b/>
                <w:bCs/>
                <w:lang w:eastAsia="zh-CN"/>
              </w:rPr>
            </w:pPr>
            <w:r>
              <w:t xml:space="preserve"> </w:t>
            </w:r>
            <w:r>
              <w:rPr>
                <w:b/>
                <w:bCs/>
              </w:rPr>
              <w:t>PRP和 危害控制计划文件的更新</w:t>
            </w:r>
            <w:r>
              <w:rPr>
                <w:rFonts w:hint="eastAsia"/>
                <w:b/>
                <w:bCs/>
                <w:lang w:eastAsia="zh-CN"/>
              </w:rPr>
              <w:t>（</w:t>
            </w:r>
            <w:r>
              <w:rPr>
                <w:rFonts w:hint="eastAsia"/>
                <w:b/>
                <w:bCs/>
                <w:lang w:val="en-US" w:eastAsia="zh-CN"/>
              </w:rPr>
              <w:t>体系建立以来未发生</w:t>
            </w:r>
            <w:r>
              <w:rPr>
                <w:rFonts w:hint="eastAsia"/>
                <w:b/>
                <w:bCs/>
                <w:lang w:eastAsia="zh-CN"/>
              </w:rPr>
              <w:t>）</w:t>
            </w:r>
          </w:p>
          <w:p>
            <w:pPr>
              <w:shd w:val="clear" w:color="auto" w:fill="EBF1DE" w:themeFill="accent3" w:themeFillTint="32"/>
              <w:rPr>
                <w:rFonts w:hint="default" w:eastAsia="宋体"/>
                <w:lang w:val="en-US"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eastAsia="zh-CN"/>
              </w:rPr>
              <w:t>（</w:t>
            </w:r>
            <w:r>
              <w:rPr>
                <w:rFonts w:hint="eastAsia"/>
                <w:lang w:val="en-US" w:eastAsia="zh-CN"/>
              </w:rPr>
              <w:t>近一年以来未发生修改）</w:t>
            </w:r>
          </w:p>
          <w:p>
            <w:pPr>
              <w:shd w:val="clear" w:color="auto" w:fill="EBF1DE" w:themeFill="accent3" w:themeFillTint="32"/>
            </w:pPr>
            <w:r>
              <w:rPr>
                <w:rFonts w:hint="eastAsia"/>
              </w:rPr>
              <w:t xml:space="preserve">☑ </w:t>
            </w:r>
            <w:r>
              <w:t>原料、 辅料和与产品接触材料的特性；</w:t>
            </w:r>
          </w:p>
          <w:p>
            <w:pPr>
              <w:shd w:val="clear" w:color="auto" w:fill="EBF1DE" w:themeFill="accent3" w:themeFillTint="32"/>
            </w:pPr>
            <w:r>
              <w:rPr>
                <w:rFonts w:hint="eastAsia"/>
              </w:rPr>
              <w:t>☑</w:t>
            </w:r>
            <w:r>
              <w:t xml:space="preserve"> 成品特性；</w:t>
            </w:r>
          </w:p>
          <w:p>
            <w:pPr>
              <w:shd w:val="clear" w:color="auto" w:fill="EBF1DE" w:themeFill="accent3" w:themeFillTint="32"/>
            </w:pPr>
            <w:r>
              <w:rPr>
                <w:rFonts w:hint="eastAsia"/>
              </w:rPr>
              <w:t>☑</w:t>
            </w:r>
            <w:r>
              <w:t xml:space="preserve"> 预期用途；</w:t>
            </w:r>
          </w:p>
          <w:p>
            <w:pPr>
              <w:shd w:val="clear" w:color="auto" w:fill="EBF1DE" w:themeFill="accent3" w:themeFillTint="32"/>
            </w:pPr>
            <w:r>
              <w:rPr>
                <w:rFonts w:hint="eastAsia"/>
              </w:rPr>
              <w:t>☑</w:t>
            </w:r>
            <w:r>
              <w:t xml:space="preserve"> 流程图、 工艺步骤和控制措施。</w:t>
            </w:r>
          </w:p>
          <w:p>
            <w:pPr>
              <w:shd w:val="clear" w:color="auto" w:fill="EBF1DE" w:themeFill="accent3" w:themeFillTint="32"/>
            </w:pPr>
            <w:r>
              <w:rPr>
                <w:rFonts w:hint="eastAsia"/>
              </w:rPr>
              <w:t>☑</w:t>
            </w:r>
            <w:r>
              <w:t>HACCP计划、 OPRP计划和/或PRP。</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rPr>
                <w:b/>
                <w:bCs/>
              </w:rPr>
            </w:pPr>
            <w:r>
              <w:rPr>
                <w:b/>
                <w:bCs/>
              </w:rPr>
              <w:t>监视和测量的控制</w:t>
            </w:r>
          </w:p>
          <w:p>
            <w:pPr>
              <w:shd w:val="clear" w:color="auto" w:fill="EBF1DE" w:themeFill="accent3" w:themeFillTint="32"/>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fill="EBF1DE" w:themeFill="accent3" w:themeFillTint="32"/>
              <w:rPr>
                <w:b/>
                <w:bCs/>
              </w:rPr>
            </w:pPr>
          </w:p>
          <w:p>
            <w:pPr>
              <w:shd w:val="clear" w:color="auto" w:fill="EBF1DE" w:themeFill="accent3" w:themeFillTint="32"/>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EBF1DE" w:themeFill="accent3" w:themeFillTint="32"/>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EBF1DE" w:themeFill="accent3" w:themeFillTint="32"/>
              <w:rPr>
                <w:u w:val="single"/>
              </w:rPr>
            </w:pPr>
            <w:r>
              <w:rPr>
                <w:rFonts w:hint="eastAsia"/>
              </w:rPr>
              <w:t>国家强检的计量器具有：</w:t>
            </w:r>
            <w:r>
              <w:rPr>
                <w:rFonts w:hint="eastAsia"/>
                <w:u w:val="single"/>
                <w:lang w:val="en-US" w:eastAsia="zh-CN"/>
              </w:rPr>
              <w:t>电子秤</w:t>
            </w:r>
            <w:r>
              <w:rPr>
                <w:rFonts w:hint="eastAsia"/>
                <w:u w:val="single"/>
              </w:rPr>
              <w:t xml:space="preserve"> </w:t>
            </w:r>
            <w:r>
              <w:rPr>
                <w:rFonts w:hint="eastAsia"/>
                <w:u w:val="single"/>
                <w:lang w:eastAsia="zh-CN"/>
              </w:rPr>
              <w:t>、</w:t>
            </w:r>
            <w:r>
              <w:rPr>
                <w:rFonts w:hint="eastAsia"/>
                <w:u w:val="single"/>
                <w:lang w:val="en-US" w:eastAsia="zh-CN"/>
              </w:rPr>
              <w:t>温度计、荧光PCR测定仪等</w:t>
            </w:r>
            <w:r>
              <w:rPr>
                <w:rFonts w:hint="eastAsia"/>
                <w:u w:val="single"/>
              </w:rPr>
              <w:t xml:space="preserve">      （列举1~4种）</w:t>
            </w:r>
          </w:p>
          <w:p>
            <w:pPr>
              <w:shd w:val="clear" w:color="auto" w:fill="EBF1DE" w:themeFill="accent3" w:themeFillTint="32"/>
              <w:rPr>
                <w:rFonts w:hint="eastAsia"/>
                <w:highlight w:val="none"/>
                <w:u w:val="single"/>
                <w:lang w:val="en-US" w:eastAsia="zh-CN"/>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p>
          <w:p>
            <w:pPr>
              <w:shd w:val="clear" w:color="auto" w:fill="EBF1DE" w:themeFill="accent3" w:themeFillTint="32"/>
              <w:rPr>
                <w:rFonts w:hint="eastAsia"/>
              </w:rPr>
            </w:pPr>
          </w:p>
          <w:p>
            <w:pPr>
              <w:shd w:val="clear" w:color="auto" w:fill="EBF1DE" w:themeFill="accent3" w:themeFillTint="32"/>
              <w:rPr>
                <w:rFonts w:hint="default" w:eastAsia="宋体"/>
                <w:lang w:val="en-US" w:eastAsia="zh-CN"/>
              </w:rPr>
            </w:pP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主要是视频监控设备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rPr>
                <w:b/>
                <w:bCs/>
              </w:rPr>
            </w:pPr>
            <w:r>
              <w:rPr>
                <w:b/>
                <w:bCs/>
              </w:rPr>
              <w:t>与 PRP、危害控制计划有关的验证</w:t>
            </w:r>
          </w:p>
          <w:p>
            <w:pPr>
              <w:shd w:val="clear" w:color="auto" w:fill="EBF1DE" w:themeFill="accent3" w:themeFillTint="32"/>
            </w:pPr>
            <w:r>
              <w:t>组织建立、 实施和保持验证活动， 规定验证活动的目的、方法、频次和职责。</w:t>
            </w:r>
          </w:p>
          <w:p>
            <w:pPr>
              <w:shd w:val="clear" w:color="auto" w:fill="EBF1DE" w:themeFill="accent3" w:themeFillTint="32"/>
            </w:pPr>
            <w:r>
              <w:t>验证活动应证实：</w:t>
            </w:r>
          </w:p>
          <w:p>
            <w:pPr>
              <w:shd w:val="clear" w:color="auto" w:fill="EBF1DE" w:themeFill="accent3" w:themeFillTint="32"/>
            </w:pPr>
            <w:r>
              <w:t>a) PRP已实施且有效；</w:t>
            </w:r>
          </w:p>
          <w:p>
            <w:pPr>
              <w:shd w:val="clear" w:color="auto" w:fill="EBF1DE" w:themeFill="accent3" w:themeFillTint="32"/>
            </w:pPr>
            <w:r>
              <w:t>b) 危险源控制计划实施有效；</w:t>
            </w:r>
          </w:p>
          <w:p>
            <w:pPr>
              <w:shd w:val="clear" w:color="auto" w:fill="EBF1DE" w:themeFill="accent3" w:themeFillTint="32"/>
            </w:pPr>
            <w:r>
              <w:t>c) 危害水平在确定的可接受水平之内；</w:t>
            </w:r>
          </w:p>
          <w:p>
            <w:pPr>
              <w:shd w:val="clear" w:color="auto" w:fill="EBF1DE" w:themeFill="accent3" w:themeFillTint="32"/>
            </w:pPr>
            <w:r>
              <w:t>d) 危害分析输入的更新</w:t>
            </w:r>
          </w:p>
          <w:p>
            <w:pPr>
              <w:shd w:val="clear" w:color="auto" w:fill="EBF1DE" w:themeFill="accent3" w:themeFillTint="32"/>
            </w:pPr>
            <w:r>
              <w:t>e) 组织确定的其他措施得以实施且有效。</w:t>
            </w:r>
          </w:p>
          <w:p>
            <w:pPr>
              <w:shd w:val="clear" w:color="auto" w:fill="EBF1DE" w:themeFill="accent3" w:themeFillTint="32"/>
            </w:pPr>
            <w:r>
              <w:t>食品安全小组对验证结果进行分析，并将其作为食品安全管理体系绩效评估的输入</w:t>
            </w:r>
          </w:p>
          <w:p>
            <w:pPr>
              <w:shd w:val="clear" w:fill="EBF1DE" w:themeFill="accent3" w:themeFillTint="32"/>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02</w:t>
            </w:r>
            <w:r>
              <w:rPr>
                <w:rFonts w:hint="eastAsia"/>
                <w:color w:val="0000FF"/>
                <w:szCs w:val="21"/>
              </w:rPr>
              <w:t>日，进行验证了PRP。</w:t>
            </w:r>
          </w:p>
          <w:p>
            <w:pPr>
              <w:shd w:val="clear" w:fill="EBF1DE" w:themeFill="accent3" w:themeFillTint="32"/>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05</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26</w:t>
            </w:r>
            <w:r>
              <w:rPr>
                <w:rFonts w:hint="eastAsia"/>
                <w:color w:val="0000FF"/>
                <w:szCs w:val="21"/>
              </w:rPr>
              <w:t>日</w:t>
            </w:r>
            <w:r>
              <w:rPr>
                <w:rFonts w:hint="eastAsia"/>
                <w:color w:val="0000FF"/>
                <w:szCs w:val="21"/>
                <w:lang w:val="en-US" w:eastAsia="zh-CN"/>
              </w:rPr>
              <w:t>/</w:t>
            </w:r>
            <w:r>
              <w:rPr>
                <w:color w:val="0000FF"/>
                <w:szCs w:val="21"/>
                <w:u w:val="single"/>
              </w:rPr>
              <w:t>20</w:t>
            </w:r>
            <w:r>
              <w:rPr>
                <w:rFonts w:hint="eastAsia"/>
                <w:color w:val="0000FF"/>
                <w:szCs w:val="21"/>
                <w:u w:val="single"/>
                <w:lang w:val="en-US" w:eastAsia="zh-CN"/>
              </w:rPr>
              <w:t>21</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20</w:t>
            </w:r>
            <w:r>
              <w:rPr>
                <w:rFonts w:hint="eastAsia"/>
                <w:color w:val="0000FF"/>
                <w:szCs w:val="21"/>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b/>
                <w:bCs/>
                <w:highlight w:val="none"/>
              </w:rPr>
            </w:pPr>
            <w:r>
              <w:rPr>
                <w:b/>
                <w:bCs/>
                <w:highlight w:val="none"/>
              </w:rPr>
              <w:t>不合</w:t>
            </w:r>
            <w:r>
              <w:rPr>
                <w:rFonts w:hint="eastAsia"/>
                <w:b/>
                <w:bCs/>
                <w:highlight w:val="none"/>
              </w:rPr>
              <w:t>格</w:t>
            </w:r>
            <w:r>
              <w:rPr>
                <w:b/>
                <w:bCs/>
                <w:highlight w:val="none"/>
              </w:rPr>
              <w:t>产品</w:t>
            </w:r>
            <w:r>
              <w:rPr>
                <w:rFonts w:hint="eastAsia"/>
                <w:b/>
                <w:bCs/>
                <w:highlight w:val="none"/>
              </w:rPr>
              <w:t>和过程</w:t>
            </w:r>
            <w:r>
              <w:rPr>
                <w:b/>
                <w:bCs/>
                <w:highlight w:val="none"/>
              </w:rPr>
              <w:t>的控制</w:t>
            </w:r>
          </w:p>
          <w:p>
            <w:pPr>
              <w:shd w:val="clear" w:color="auto"/>
              <w:rPr>
                <w:highlight w:val="none"/>
              </w:rPr>
            </w:pPr>
            <w:r>
              <w:rPr>
                <w:highlight w:val="none"/>
              </w:rPr>
              <w:t>组织确保来由有能力并有权发起纠正和纠正措施的指定人员进行评估OPRP和CCPs监测的数据。</w:t>
            </w:r>
          </w:p>
          <w:p>
            <w:pPr>
              <w:shd w:val="clear" w:color="auto"/>
              <w:rPr>
                <w:highlight w:val="none"/>
              </w:rPr>
            </w:pPr>
            <w:r>
              <w:rPr>
                <w:highlight w:val="none"/>
              </w:rPr>
              <w:t>组织确保当CCP的关键限值超出时， 或OPRP计划失控时， 根据产品的用途和放行要求， 识别和控制受影响的产品。包括：</w:t>
            </w:r>
          </w:p>
          <w:p>
            <w:pPr>
              <w:shd w:val="clear" w:color="auto"/>
              <w:rPr>
                <w:highlight w:val="none"/>
              </w:rPr>
            </w:pPr>
            <w:r>
              <w:rPr>
                <w:highlight w:val="none"/>
              </w:rPr>
              <w:t>a） 受影响产品的识别、评估和纠正方法，以确保其正确处理；</w:t>
            </w:r>
          </w:p>
          <w:p>
            <w:pPr>
              <w:shd w:val="clear" w:color="auto"/>
              <w:rPr>
                <w:highlight w:val="none"/>
              </w:rPr>
            </w:pPr>
            <w:r>
              <w:rPr>
                <w:highlight w:val="none"/>
              </w:rPr>
              <w:t>b） 评审所作更正的安排。</w:t>
            </w:r>
          </w:p>
          <w:p>
            <w:pPr>
              <w:shd w:val="clear" w:color="auto"/>
              <w:rPr>
                <w:highlight w:val="none"/>
              </w:rPr>
            </w:pPr>
            <w:r>
              <w:rPr>
                <w:highlight w:val="none"/>
              </w:rPr>
              <w:t>对不能放行的产品：</w:t>
            </w:r>
          </w:p>
          <w:p>
            <w:pPr>
              <w:shd w:val="clear" w:color="auto"/>
              <w:rPr>
                <w:highlight w:val="none"/>
              </w:rPr>
            </w:pPr>
            <w:r>
              <w:rPr>
                <w:highlight w:val="none"/>
              </w:rPr>
              <w:t>a) 在组织内或组织外重新加工或进一步加工， 以确保食品安全危害得到消除或降至可接受水平；</w:t>
            </w:r>
          </w:p>
          <w:p>
            <w:pPr>
              <w:shd w:val="clear" w:color="auto"/>
              <w:rPr>
                <w:highlight w:val="none"/>
              </w:rPr>
            </w:pPr>
            <w:r>
              <w:rPr>
                <w:highlight w:val="none"/>
              </w:rPr>
              <w:t>b) 只要食品链中的食品安全不受影响， 可改做其它用途；</w:t>
            </w:r>
          </w:p>
          <w:p>
            <w:pPr>
              <w:shd w:val="clear" w:color="auto"/>
              <w:rPr>
                <w:highlight w:val="none"/>
              </w:rPr>
            </w:pPr>
            <w:r>
              <w:rPr>
                <w:highlight w:val="none"/>
              </w:rPr>
              <w:t>c) 销毁和（或） 按废物处理。</w:t>
            </w:r>
          </w:p>
          <w:p>
            <w:pPr>
              <w:shd w:val="clear" w:color="auto"/>
              <w:rPr>
                <w:highlight w:val="none"/>
              </w:rPr>
            </w:pPr>
          </w:p>
          <w:p>
            <w:pPr>
              <w:shd w:val="clear" w:color="auto"/>
              <w:rPr>
                <w:highlight w:val="none"/>
              </w:rPr>
            </w:pPr>
            <w:r>
              <w:rPr>
                <w:rFonts w:hint="eastAsia"/>
                <w:highlight w:val="none"/>
              </w:rPr>
              <w:t xml:space="preserve">近一年来，☑未发生 </w:t>
            </w:r>
            <w:r>
              <w:rPr>
                <w:rFonts w:hint="eastAsia"/>
                <w:highlight w:val="none"/>
              </w:rPr>
              <w:sym w:font="Wingdings" w:char="00A8"/>
            </w:r>
            <w:r>
              <w:rPr>
                <w:rFonts w:hint="eastAsia"/>
                <w:highlight w:val="none"/>
              </w:rPr>
              <w:t>发生过 ，说明：</w:t>
            </w:r>
            <w:r>
              <w:rPr>
                <w:rFonts w:hint="eastAsia"/>
                <w:highlight w:val="none"/>
                <w:u w:val="single"/>
              </w:rPr>
              <w:t xml:space="preserve">                                         </w:t>
            </w:r>
            <w:r>
              <w:rPr>
                <w:rFonts w:hint="eastAsia"/>
                <w:highlight w:val="none"/>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fill="EBF1DE" w:themeFill="accent3" w:themeFillTint="32"/>
            </w:pPr>
            <w:r>
              <w:rPr>
                <w:b/>
                <w:bCs/>
              </w:rPr>
              <w:t>潜在不安全产品的处置</w:t>
            </w:r>
          </w:p>
          <w:p>
            <w:pPr>
              <w:shd w:val="clear" w:color="auto" w:fill="EBF1DE" w:themeFill="accent3" w:themeFillTint="32"/>
            </w:pPr>
            <w:r>
              <w:t>组织采取措施防止潜在的不安全产品进入食物链，证明</w:t>
            </w:r>
            <w:r>
              <w:rPr>
                <w:rFonts w:hint="eastAsia"/>
              </w:rPr>
              <w:t>其</w:t>
            </w:r>
            <w:r>
              <w:t>：</w:t>
            </w:r>
          </w:p>
          <w:p>
            <w:pPr>
              <w:shd w:val="clear" w:color="auto" w:fill="EBF1DE" w:themeFill="accent3" w:themeFillTint="32"/>
            </w:pPr>
            <w:r>
              <w:t>a） 相关的食品安全危害降低到规定的可接受水平；</w:t>
            </w:r>
          </w:p>
          <w:p>
            <w:pPr>
              <w:shd w:val="clear" w:color="auto" w:fill="EBF1DE" w:themeFill="accent3" w:themeFillTint="32"/>
            </w:pPr>
            <w:r>
              <w:t>b） 相关的食品安全危害将在进入食品链之前降低到可接受的水平；</w:t>
            </w:r>
          </w:p>
          <w:p>
            <w:pPr>
              <w:shd w:val="clear" w:color="auto" w:fill="EBF1DE" w:themeFill="accent3" w:themeFillTint="32"/>
            </w:pPr>
            <w:r>
              <w:t>c） 尽管不符合，但产品仍能满足规定的相关食品安全危害的可接受水平。</w:t>
            </w:r>
          </w:p>
          <w:p>
            <w:pPr>
              <w:shd w:val="clear" w:color="auto" w:fill="EBF1DE" w:themeFill="accent3" w:themeFillTint="32"/>
            </w:pPr>
            <w:r>
              <w:t>组织将已识别为潜在不安全的产品保留在其控制之中，直到产品经过评估并确定处置为止。</w:t>
            </w:r>
          </w:p>
          <w:p>
            <w:pPr>
              <w:shd w:val="clear" w:color="auto" w:fill="EBF1DE" w:themeFill="accent3" w:themeFillTint="32"/>
            </w:pPr>
            <w:r>
              <w:t>如果随后确定离开组织控制的产品不安全，组织应通知相关相关方并启动撤回/召回。</w:t>
            </w:r>
          </w:p>
          <w:p>
            <w:pPr>
              <w:shd w:val="clear" w:color="auto" w:fill="EBF1DE" w:themeFill="accent3" w:themeFillTint="32"/>
            </w:pPr>
          </w:p>
          <w:p>
            <w:pPr>
              <w:shd w:val="clear" w:color="auto"/>
              <w:rPr>
                <w:highlight w:val="none"/>
              </w:rPr>
            </w:pPr>
            <w:r>
              <w:rPr>
                <w:rFonts w:hint="eastAsia"/>
                <w:highlight w:val="none"/>
              </w:rPr>
              <w:t>组织确保对不符合要求的产品或过程进行识别和控制，以防止非预期的使用或交付。</w:t>
            </w:r>
          </w:p>
          <w:p>
            <w:pPr>
              <w:shd w:val="clear" w:color="auto"/>
            </w:pPr>
            <w:r>
              <w:rPr>
                <w:rFonts w:hint="eastAsia"/>
                <w:highlight w:val="none"/>
              </w:rPr>
              <w:t>不合格产品或过程控制：</w:t>
            </w:r>
            <w:r>
              <w:rPr>
                <w:rFonts w:hint="eastAsia"/>
                <w:highlight w:val="none"/>
                <w:lang w:eastAsia="zh-CN"/>
              </w:rPr>
              <w:t>□</w:t>
            </w:r>
            <w:r>
              <w:rPr>
                <w:rFonts w:hint="eastAsia"/>
                <w:highlight w:val="none"/>
              </w:rPr>
              <w:t xml:space="preserve">符合要求 </w:t>
            </w:r>
            <w:r>
              <w:rPr>
                <w:rFonts w:hint="eastAsia"/>
                <w:highlight w:val="none"/>
              </w:rPr>
              <w:sym w:font="Wingdings" w:char="00FE"/>
            </w:r>
            <w:r>
              <w:rPr>
                <w:rFonts w:hint="eastAsia"/>
                <w:highlight w:val="none"/>
              </w:rPr>
              <w:t>存在不足，说明</w:t>
            </w:r>
            <w:r>
              <w:rPr>
                <w:rFonts w:hint="eastAsia"/>
                <w:highlight w:val="none"/>
                <w:u w:val="single"/>
              </w:rPr>
              <w:t xml:space="preserve"> </w:t>
            </w:r>
            <w:r>
              <w:rPr>
                <w:rFonts w:hint="eastAsia"/>
                <w:color w:val="FF0000"/>
                <w:highlight w:val="none"/>
                <w:u w:val="single"/>
              </w:rPr>
              <w:t xml:space="preserve"> 查加工厂急宰及无害化处理情况：未能提供2021年12月7日所涉及的四头急宰以及一头病死猪无害化处理的证据。</w:t>
            </w:r>
            <w:r>
              <w:rPr>
                <w:rFonts w:hint="eastAsia"/>
                <w:color w:val="FF0000"/>
                <w:highlight w:val="none"/>
                <w:u w:val="single"/>
                <w:lang w:val="en-US" w:eastAsia="zh-CN"/>
              </w:rPr>
              <w:t>见不符合项01</w:t>
            </w:r>
            <w:r>
              <w:rPr>
                <w:rFonts w:hint="eastAsia"/>
                <w:color w:val="FF0000"/>
                <w:highlight w:val="none"/>
                <w:u w:val="single"/>
              </w:rPr>
              <w:t xml:space="preserve">          </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pPr>
            <w:r>
              <w:rPr>
                <w:rFonts w:hint="eastAsia"/>
              </w:rPr>
              <w:t>产品撤回/召回</w:t>
            </w:r>
          </w:p>
          <w:p>
            <w:pPr>
              <w:shd w:val="clea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10"/>
              </w:numPr>
              <w:shd w:val="clear"/>
              <w:spacing w:before="40" w:after="40"/>
              <w:rPr>
                <w:szCs w:val="21"/>
              </w:rPr>
            </w:pPr>
            <w:r>
              <w:rPr>
                <w:szCs w:val="21"/>
              </w:rPr>
              <w:t>启动和实施产品召回计划人员的职责和权限</w:t>
            </w:r>
          </w:p>
          <w:p>
            <w:pPr>
              <w:widowControl/>
              <w:numPr>
                <w:ilvl w:val="0"/>
                <w:numId w:val="10"/>
              </w:numPr>
              <w:shd w:val="clear"/>
              <w:spacing w:before="40" w:after="40"/>
              <w:rPr>
                <w:szCs w:val="21"/>
              </w:rPr>
            </w:pPr>
            <w:r>
              <w:rPr>
                <w:szCs w:val="21"/>
              </w:rPr>
              <w:t>产品召回行动需符合的相关法律、法规和其他相关要求</w:t>
            </w:r>
          </w:p>
          <w:p>
            <w:pPr>
              <w:widowControl/>
              <w:numPr>
                <w:ilvl w:val="0"/>
                <w:numId w:val="10"/>
              </w:numPr>
              <w:shd w:val="clear"/>
              <w:spacing w:before="40" w:after="40"/>
              <w:rPr>
                <w:szCs w:val="21"/>
              </w:rPr>
            </w:pPr>
            <w:r>
              <w:rPr>
                <w:szCs w:val="21"/>
              </w:rPr>
              <w:t>制定并实施受安全危害影响产品的召回措施</w:t>
            </w:r>
          </w:p>
          <w:p>
            <w:pPr>
              <w:widowControl/>
              <w:numPr>
                <w:ilvl w:val="0"/>
                <w:numId w:val="10"/>
              </w:numPr>
              <w:shd w:val="clear"/>
              <w:spacing w:before="40" w:after="40"/>
              <w:rPr>
                <w:szCs w:val="21"/>
              </w:rPr>
            </w:pPr>
            <w:r>
              <w:rPr>
                <w:szCs w:val="21"/>
              </w:rPr>
              <w:t>制定对召回的产品进行分析和处置的措施；</w:t>
            </w:r>
          </w:p>
          <w:p>
            <w:pPr>
              <w:shd w:val="clear"/>
              <w:rPr>
                <w:szCs w:val="21"/>
              </w:rPr>
            </w:pPr>
            <w:r>
              <w:rPr>
                <w:rFonts w:hint="eastAsia"/>
                <w:szCs w:val="21"/>
              </w:rPr>
              <w:t>实际发生的产品</w:t>
            </w:r>
            <w:r>
              <w:rPr>
                <w:szCs w:val="21"/>
              </w:rPr>
              <w:t>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shd w:val="clea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shd w:val="clea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rPr>
                <w:szCs w:val="21"/>
                <w:highlight w:val="none"/>
              </w:rPr>
            </w:pPr>
            <w:r>
              <w:rPr>
                <w:rFonts w:hint="eastAsia"/>
                <w:szCs w:val="21"/>
                <w:highlight w:val="none"/>
                <w:u w:val="single"/>
              </w:rPr>
              <w:t xml:space="preserve">    </w:t>
            </w:r>
            <w:r>
              <w:rPr>
                <w:szCs w:val="21"/>
                <w:highlight w:val="none"/>
                <w:u w:val="single"/>
              </w:rPr>
              <w:t>20</w:t>
            </w:r>
            <w:r>
              <w:rPr>
                <w:rFonts w:hint="eastAsia"/>
                <w:szCs w:val="21"/>
                <w:highlight w:val="none"/>
                <w:u w:val="single"/>
                <w:lang w:val="en-US" w:eastAsia="zh-CN"/>
              </w:rPr>
              <w:t>21</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24</w:t>
            </w:r>
            <w:r>
              <w:rPr>
                <w:rFonts w:hint="eastAsia"/>
                <w:szCs w:val="21"/>
                <w:highlight w:val="none"/>
                <w:u w:val="single"/>
              </w:rPr>
              <w:t xml:space="preserve"> </w:t>
            </w:r>
            <w:r>
              <w:rPr>
                <w:rFonts w:hint="eastAsia"/>
                <w:szCs w:val="21"/>
                <w:highlight w:val="none"/>
              </w:rPr>
              <w:t>日进行了召回演练，产品</w:t>
            </w:r>
            <w:r>
              <w:rPr>
                <w:rFonts w:hint="eastAsia"/>
                <w:szCs w:val="21"/>
                <w:highlight w:val="none"/>
                <w:lang w:eastAsia="zh-CN"/>
              </w:rPr>
              <w:t>：</w:t>
            </w:r>
            <w:r>
              <w:rPr>
                <w:rFonts w:hint="eastAsia"/>
                <w:szCs w:val="21"/>
                <w:highlight w:val="none"/>
                <w:u w:val="single"/>
                <w:lang w:val="en-US" w:eastAsia="zh-CN"/>
              </w:rPr>
              <w:t>瘦肉精超标（假设）</w:t>
            </w:r>
            <w:r>
              <w:rPr>
                <w:rFonts w:hint="eastAsia"/>
                <w:sz w:val="21"/>
                <w:szCs w:val="21"/>
                <w:highlight w:val="none"/>
                <w:u w:val="single"/>
                <w:lang w:val="en-US" w:eastAsia="zh-CN"/>
              </w:rPr>
              <w:t>（批号</w:t>
            </w:r>
            <w:r>
              <w:rPr>
                <w:rFonts w:hint="eastAsia"/>
                <w:szCs w:val="21"/>
                <w:highlight w:val="none"/>
                <w:u w:val="single"/>
                <w:lang w:val="en-US" w:eastAsia="zh-CN"/>
              </w:rPr>
              <w:t>2021-05-24</w:t>
            </w:r>
            <w:r>
              <w:rPr>
                <w:rFonts w:hint="eastAsia"/>
                <w:sz w:val="21"/>
                <w:szCs w:val="21"/>
                <w:highlight w:val="none"/>
                <w:u w:val="single"/>
                <w:lang w:val="en-US" w:eastAsia="zh-CN"/>
              </w:rPr>
              <w:t>）</w:t>
            </w:r>
            <w:r>
              <w:rPr>
                <w:rFonts w:hint="eastAsia"/>
                <w:szCs w:val="21"/>
                <w:highlight w:val="none"/>
                <w:u w:val="single"/>
              </w:rPr>
              <w:t xml:space="preserve">   </w:t>
            </w:r>
            <w:r>
              <w:rPr>
                <w:rFonts w:hint="eastAsia"/>
                <w:szCs w:val="21"/>
                <w:highlight w:val="none"/>
              </w:rPr>
              <w:t>，批号</w:t>
            </w:r>
            <w:r>
              <w:rPr>
                <w:rFonts w:hint="eastAsia"/>
                <w:szCs w:val="21"/>
                <w:highlight w:val="none"/>
                <w:u w:val="none"/>
              </w:rPr>
              <w:t xml:space="preserve"> </w:t>
            </w:r>
            <w:r>
              <w:rPr>
                <w:rFonts w:hint="eastAsia"/>
                <w:sz w:val="21"/>
                <w:szCs w:val="21"/>
                <w:highlight w:val="none"/>
                <w:u w:val="none"/>
                <w:lang w:val="en-US" w:eastAsia="zh-CN"/>
              </w:rPr>
              <w:t>发给明珠超市的大米部分霉变</w:t>
            </w:r>
            <w:r>
              <w:rPr>
                <w:rFonts w:hint="eastAsia"/>
                <w:szCs w:val="21"/>
                <w:highlight w:val="none"/>
                <w:u w:val="none"/>
              </w:rPr>
              <w:t xml:space="preserve"> </w:t>
            </w:r>
            <w:r>
              <w:rPr>
                <w:rFonts w:hint="eastAsia"/>
                <w:szCs w:val="21"/>
                <w:highlight w:val="none"/>
              </w:rPr>
              <w:t>，处置有效性</w:t>
            </w:r>
            <w:r>
              <w:rPr>
                <w:rFonts w:hint="eastAsia"/>
                <w:szCs w:val="21"/>
                <w:highlight w:val="none"/>
                <w:u w:val="single"/>
              </w:rPr>
              <w:t xml:space="preserve">   </w:t>
            </w:r>
            <w:r>
              <w:rPr>
                <w:rFonts w:hint="eastAsia"/>
                <w:highlight w:val="none"/>
                <w:lang w:eastAsia="zh-CN"/>
              </w:rPr>
              <w:sym w:font="Wingdings 2" w:char="0052"/>
            </w:r>
            <w:r>
              <w:rPr>
                <w:rFonts w:hint="eastAsia"/>
                <w:szCs w:val="21"/>
                <w:highlight w:val="none"/>
                <w:u w:val="single"/>
              </w:rPr>
              <w:t xml:space="preserve">良好/  </w:t>
            </w:r>
            <w:r>
              <w:rPr>
                <w:rFonts w:hint="eastAsia"/>
                <w:highlight w:val="none"/>
                <w:u w:val="single"/>
              </w:rPr>
              <w:sym w:font="Wingdings" w:char="00A8"/>
            </w:r>
            <w:r>
              <w:rPr>
                <w:rFonts w:hint="eastAsia"/>
                <w:szCs w:val="21"/>
                <w:highlight w:val="none"/>
                <w:u w:val="single"/>
              </w:rPr>
              <w:t xml:space="preserve">欠佳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restart"/>
            <w:shd w:val="clear" w:color="auto" w:fill="EBF1DE" w:themeFill="accent3" w:themeFillTint="32"/>
          </w:tcPr>
          <w:p>
            <w:pPr>
              <w:shd w:val="clear" w:color="auto"/>
            </w:pPr>
            <w:r>
              <w:rPr>
                <w:rFonts w:hint="eastAsia"/>
              </w:rPr>
              <w:t>绩效评价</w:t>
            </w:r>
          </w:p>
        </w:tc>
        <w:tc>
          <w:tcPr>
            <w:tcW w:w="9634" w:type="dxa"/>
            <w:shd w:val="clear" w:color="auto" w:fill="EBF1DE" w:themeFill="accent3" w:themeFillTint="32"/>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11"/>
              </w:numPr>
              <w:shd w:val="clear" w:color="auto"/>
            </w:pPr>
            <w:r>
              <w:rPr>
                <w:rFonts w:hint="eastAsia"/>
              </w:rPr>
              <w:t>PRP和危害控制计划</w:t>
            </w:r>
          </w:p>
          <w:p>
            <w:pPr>
              <w:numPr>
                <w:ilvl w:val="0"/>
                <w:numId w:val="11"/>
              </w:numPr>
              <w:shd w:val="clear" w:color="auto"/>
            </w:pPr>
            <w:r>
              <w:rPr>
                <w:rFonts w:hint="eastAsia"/>
              </w:rPr>
              <w:t>内部审核的结果</w:t>
            </w:r>
          </w:p>
          <w:p>
            <w:pPr>
              <w:numPr>
                <w:ilvl w:val="0"/>
                <w:numId w:val="11"/>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rPr>
                <w:rFonts w:hint="eastAsia" w:eastAsia="宋体"/>
                <w:lang w:val="en-US" w:eastAsia="zh-CN"/>
              </w:rPr>
            </w:pPr>
            <w:r>
              <w:rPr>
                <w:rFonts w:hint="eastAsia"/>
              </w:rPr>
              <w:t>e） 提供纠正和纠正措施有效的证据。</w:t>
            </w:r>
            <w:r>
              <w:rPr>
                <w:rFonts w:hint="eastAsia"/>
                <w:lang w:val="en-US" w:eastAsia="zh-CN"/>
              </w:rPr>
              <w:t>见《验证分析报告》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highlight w:val="none"/>
                <w:u w:val="single"/>
              </w:rPr>
              <w:t>20</w:t>
            </w:r>
            <w:r>
              <w:rPr>
                <w:rFonts w:hint="eastAsia"/>
                <w:highlight w:val="none"/>
                <w:u w:val="single"/>
                <w:lang w:val="en-US" w:eastAsia="zh-CN"/>
              </w:rPr>
              <w:t>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7</w:t>
            </w:r>
            <w:r>
              <w:rPr>
                <w:rFonts w:hint="eastAsia"/>
                <w:highlight w:val="none"/>
                <w:u w:val="single"/>
              </w:rPr>
              <w:t xml:space="preserve"> </w:t>
            </w:r>
            <w:r>
              <w:rPr>
                <w:rFonts w:hint="eastAsia"/>
                <w:highlight w:val="none"/>
              </w:rPr>
              <w:t>月</w:t>
            </w:r>
            <w:r>
              <w:rPr>
                <w:rFonts w:hint="eastAsia"/>
                <w:highlight w:val="none"/>
                <w:u w:val="single"/>
                <w:lang w:val="en-US" w:eastAsia="zh-CN"/>
              </w:rPr>
              <w:t xml:space="preserve">28-30 </w:t>
            </w:r>
            <w:r>
              <w:rPr>
                <w:rFonts w:hint="eastAsia"/>
                <w:highlight w:val="none"/>
              </w:rPr>
              <w:t>日实施了食品安全管理体系内部审核，对食品安全管理体系的符合性和有效性进行了审核。内审发现的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对所有班次的现场操作已审核。</w:t>
            </w:r>
          </w:p>
          <w:p>
            <w:pPr>
              <w:shd w:val="clear" w:color="auto"/>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highlight w:val="none"/>
              </w:rPr>
              <w:t>最高管理者已按策划的时间间隔，在</w:t>
            </w:r>
            <w:r>
              <w:rPr>
                <w:rFonts w:hint="eastAsia"/>
                <w:highlight w:val="none"/>
                <w:u w:val="single"/>
              </w:rPr>
              <w:t xml:space="preserve">  </w:t>
            </w:r>
            <w:r>
              <w:rPr>
                <w:highlight w:val="none"/>
                <w:u w:val="single"/>
              </w:rPr>
              <w:t>202</w:t>
            </w:r>
            <w:r>
              <w:rPr>
                <w:rFonts w:hint="eastAsia"/>
                <w:highlight w:val="none"/>
                <w:u w:val="single"/>
                <w:lang w:val="en-US" w:eastAsia="zh-CN"/>
              </w:rPr>
              <w:t>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8</w:t>
            </w:r>
            <w:r>
              <w:rPr>
                <w:rFonts w:hint="eastAsia"/>
                <w:highlight w:val="none"/>
                <w:u w:val="single"/>
              </w:rPr>
              <w:t xml:space="preserve"> </w:t>
            </w:r>
            <w:r>
              <w:rPr>
                <w:rFonts w:hint="eastAsia"/>
                <w:highlight w:val="none"/>
              </w:rPr>
              <w:t>月</w:t>
            </w:r>
            <w:r>
              <w:rPr>
                <w:rFonts w:hint="eastAsia"/>
                <w:highlight w:val="none"/>
                <w:u w:val="single"/>
                <w:lang w:val="en-US" w:eastAsia="zh-CN"/>
              </w:rPr>
              <w:t>25</w:t>
            </w:r>
            <w:r>
              <w:rPr>
                <w:rFonts w:hint="eastAsia"/>
                <w:highlight w:val="none"/>
                <w:u w:val="single"/>
              </w:rPr>
              <w:t xml:space="preserve">  </w:t>
            </w:r>
            <w:r>
              <w:rPr>
                <w:rFonts w:hint="eastAsia"/>
                <w:highlight w:val="none"/>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EBF1DE" w:themeFill="accent3" w:themeFillTint="32"/>
          </w:tcPr>
          <w:p>
            <w:pPr>
              <w:shd w:val="clear" w:color="auto"/>
            </w:pPr>
            <w:r>
              <w:rPr>
                <w:rFonts w:hint="eastAsia"/>
              </w:rPr>
              <w:t>改进</w:t>
            </w:r>
          </w:p>
        </w:tc>
        <w:tc>
          <w:tcPr>
            <w:tcW w:w="9634" w:type="dxa"/>
            <w:shd w:val="clear" w:color="auto" w:fill="EBF1DE" w:themeFill="accent3" w:themeFillTint="32"/>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lang w:eastAsia="zh-CN"/>
              </w:rPr>
              <w:t>□</w:t>
            </w:r>
            <w:r>
              <w:rPr>
                <w:rFonts w:hint="eastAsia"/>
              </w:rPr>
              <w:t xml:space="preserve">不合格产品/服务 </w:t>
            </w:r>
            <w:r>
              <w:rPr>
                <w:rFonts w:hint="eastAsia"/>
                <w:lang w:eastAsia="zh-CN"/>
              </w:rPr>
              <w:t>□</w:t>
            </w:r>
            <w:r>
              <w:rPr>
                <w:rFonts w:hint="eastAsia"/>
              </w:rPr>
              <w:t xml:space="preserve">自我验证的结果 </w:t>
            </w:r>
            <w:r>
              <w:rPr>
                <w:rFonts w:hint="eastAsia"/>
                <w:lang w:eastAsia="zh-CN"/>
              </w:rPr>
              <w:t>□</w:t>
            </w:r>
            <w:r>
              <w:rPr>
                <w:rFonts w:hint="eastAsia"/>
              </w:rPr>
              <w:t xml:space="preserve">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FE"/>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组织持续改进FSMS的适宜性、充分性和有效性。</w:t>
            </w:r>
          </w:p>
          <w:p>
            <w:pPr>
              <w:shd w:val="clear" w:color="auto"/>
            </w:pPr>
            <w:r>
              <w:rPr>
                <w:rFonts w:hint="eastAsia"/>
              </w:rPr>
              <w:t>最高管理者应确保组织通过以下活动， 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634" w:type="dxa"/>
            <w:shd w:val="clear" w:color="auto" w:fill="EBF1DE" w:themeFill="accent3" w:themeFillTint="32"/>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近一年以来未发生更新</w:t>
            </w:r>
          </w:p>
        </w:tc>
      </w:tr>
    </w:tbl>
    <w:p>
      <w:pPr>
        <w:shd w:val="clear" w:color="auto"/>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标准条款</w:t>
            </w:r>
          </w:p>
        </w:tc>
        <w:tc>
          <w:tcPr>
            <w:tcW w:w="608" w:type="dxa"/>
            <w:shd w:val="clear" w:color="auto" w:fill="auto"/>
            <w:vAlign w:val="center"/>
          </w:tcPr>
          <w:p>
            <w:pPr>
              <w:shd w:val="clear" w:color="auto"/>
              <w:rPr>
                <w:lang w:eastAsia="ja-JP"/>
              </w:rPr>
            </w:pPr>
            <w:r>
              <w:rPr>
                <w:rFonts w:hint="eastAsia"/>
              </w:rPr>
              <w:t>4.1</w:t>
            </w:r>
          </w:p>
        </w:tc>
        <w:tc>
          <w:tcPr>
            <w:tcW w:w="630" w:type="dxa"/>
            <w:shd w:val="clear" w:color="auto" w:fill="auto"/>
            <w:vAlign w:val="center"/>
          </w:tcPr>
          <w:p>
            <w:pPr>
              <w:shd w:val="clear" w:color="auto"/>
              <w:rPr>
                <w:lang w:eastAsia="ja-JP"/>
              </w:rPr>
            </w:pPr>
            <w:r>
              <w:rPr>
                <w:rFonts w:hint="eastAsia"/>
              </w:rPr>
              <w:t>4.2</w:t>
            </w:r>
          </w:p>
        </w:tc>
        <w:tc>
          <w:tcPr>
            <w:tcW w:w="615" w:type="dxa"/>
            <w:shd w:val="clear" w:color="auto" w:fill="auto"/>
            <w:vAlign w:val="center"/>
          </w:tcPr>
          <w:p>
            <w:pPr>
              <w:shd w:val="clear" w:color="auto"/>
              <w:rPr>
                <w:lang w:eastAsia="ja-JP"/>
              </w:rPr>
            </w:pPr>
            <w:r>
              <w:rPr>
                <w:rFonts w:hint="eastAsia"/>
              </w:rPr>
              <w:t>4.3</w:t>
            </w:r>
          </w:p>
        </w:tc>
        <w:tc>
          <w:tcPr>
            <w:tcW w:w="645" w:type="dxa"/>
            <w:shd w:val="clear" w:color="auto" w:fill="auto"/>
            <w:vAlign w:val="center"/>
          </w:tcPr>
          <w:p>
            <w:pPr>
              <w:shd w:val="clear" w:color="auto"/>
              <w:rPr>
                <w:lang w:eastAsia="ja-JP"/>
              </w:rPr>
            </w:pPr>
            <w:r>
              <w:rPr>
                <w:rFonts w:hint="eastAsia"/>
              </w:rPr>
              <w:t>4.4</w:t>
            </w:r>
          </w:p>
        </w:tc>
        <w:tc>
          <w:tcPr>
            <w:tcW w:w="637" w:type="dxa"/>
            <w:shd w:val="clear" w:color="auto" w:fill="auto"/>
            <w:vAlign w:val="center"/>
          </w:tcPr>
          <w:p>
            <w:pPr>
              <w:shd w:val="clear" w:color="auto"/>
              <w:rPr>
                <w:lang w:eastAsia="ja-JP"/>
              </w:rPr>
            </w:pPr>
            <w:r>
              <w:rPr>
                <w:rFonts w:hint="eastAsia"/>
              </w:rPr>
              <w:t>5.1</w:t>
            </w:r>
          </w:p>
        </w:tc>
        <w:tc>
          <w:tcPr>
            <w:tcW w:w="623" w:type="dxa"/>
            <w:shd w:val="clear" w:color="auto" w:fill="auto"/>
            <w:vAlign w:val="center"/>
          </w:tcPr>
          <w:p>
            <w:pPr>
              <w:shd w:val="clear" w:color="auto"/>
              <w:rPr>
                <w:lang w:eastAsia="ja-JP"/>
              </w:rPr>
            </w:pPr>
            <w:r>
              <w:rPr>
                <w:rFonts w:hint="eastAsia"/>
              </w:rPr>
              <w:t>5.2</w:t>
            </w:r>
          </w:p>
        </w:tc>
        <w:tc>
          <w:tcPr>
            <w:tcW w:w="637" w:type="dxa"/>
            <w:shd w:val="clear" w:color="auto" w:fill="auto"/>
            <w:vAlign w:val="center"/>
          </w:tcPr>
          <w:p>
            <w:pPr>
              <w:shd w:val="clear" w:color="auto"/>
              <w:rPr>
                <w:lang w:eastAsia="ja-JP"/>
              </w:rPr>
            </w:pPr>
            <w:r>
              <w:rPr>
                <w:rFonts w:hint="eastAsia"/>
              </w:rPr>
              <w:t>5.3</w:t>
            </w:r>
          </w:p>
        </w:tc>
        <w:tc>
          <w:tcPr>
            <w:tcW w:w="688" w:type="dxa"/>
            <w:shd w:val="clear" w:color="auto" w:fill="auto"/>
            <w:vAlign w:val="center"/>
          </w:tcPr>
          <w:p>
            <w:pPr>
              <w:shd w:val="clear" w:color="auto"/>
              <w:rPr>
                <w:lang w:eastAsia="ja-JP"/>
              </w:rPr>
            </w:pPr>
            <w:r>
              <w:rPr>
                <w:rFonts w:hint="eastAsia"/>
              </w:rPr>
              <w:t>6.1</w:t>
            </w:r>
          </w:p>
        </w:tc>
        <w:tc>
          <w:tcPr>
            <w:tcW w:w="600" w:type="dxa"/>
            <w:shd w:val="clear" w:color="auto" w:fill="auto"/>
            <w:vAlign w:val="center"/>
          </w:tcPr>
          <w:p>
            <w:pPr>
              <w:shd w:val="clear" w:color="auto"/>
            </w:pPr>
            <w:r>
              <w:rPr>
                <w:rFonts w:hint="eastAsia"/>
              </w:rPr>
              <w:t>6.2</w:t>
            </w:r>
          </w:p>
        </w:tc>
        <w:tc>
          <w:tcPr>
            <w:tcW w:w="587" w:type="dxa"/>
            <w:shd w:val="clear" w:color="auto" w:fill="auto"/>
            <w:vAlign w:val="center"/>
          </w:tcPr>
          <w:p>
            <w:pPr>
              <w:shd w:val="clear" w:color="auto"/>
            </w:pPr>
            <w:r>
              <w:rPr>
                <w:rFonts w:hint="eastAsia"/>
              </w:rPr>
              <w:t>6.3</w:t>
            </w: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评价*)</w:t>
            </w:r>
          </w:p>
        </w:tc>
        <w:tc>
          <w:tcPr>
            <w:tcW w:w="608"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0"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15"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45"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7"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23"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7"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88"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00"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587"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pPr>
            <w:r>
              <w:rPr>
                <w:rFonts w:hint="eastAsia"/>
              </w:rPr>
              <w:t>不符合数量</w:t>
            </w:r>
          </w:p>
        </w:tc>
        <w:tc>
          <w:tcPr>
            <w:tcW w:w="608" w:type="dxa"/>
            <w:shd w:val="clear" w:color="auto" w:fill="auto"/>
            <w:vAlign w:val="center"/>
          </w:tcPr>
          <w:p>
            <w:pPr>
              <w:shd w:val="clear" w:color="auto"/>
              <w:rPr>
                <w:lang w:eastAsia="ja-JP"/>
              </w:rPr>
            </w:pPr>
          </w:p>
        </w:tc>
        <w:tc>
          <w:tcPr>
            <w:tcW w:w="630" w:type="dxa"/>
            <w:shd w:val="clear" w:color="auto" w:fill="auto"/>
            <w:vAlign w:val="center"/>
          </w:tcPr>
          <w:p>
            <w:pPr>
              <w:shd w:val="clear" w:color="auto"/>
              <w:rPr>
                <w:lang w:eastAsia="ja-JP"/>
              </w:rPr>
            </w:pPr>
          </w:p>
        </w:tc>
        <w:tc>
          <w:tcPr>
            <w:tcW w:w="615" w:type="dxa"/>
            <w:shd w:val="clear" w:color="auto" w:fill="auto"/>
            <w:vAlign w:val="center"/>
          </w:tcPr>
          <w:p>
            <w:pPr>
              <w:shd w:val="clear" w:color="auto"/>
              <w:rPr>
                <w:lang w:eastAsia="ja-JP"/>
              </w:rPr>
            </w:pPr>
          </w:p>
        </w:tc>
        <w:tc>
          <w:tcPr>
            <w:tcW w:w="645"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23"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88" w:type="dxa"/>
            <w:shd w:val="clear" w:color="auto" w:fill="auto"/>
            <w:vAlign w:val="center"/>
          </w:tcPr>
          <w:p>
            <w:pPr>
              <w:shd w:val="clear" w:color="auto"/>
              <w:rPr>
                <w:lang w:eastAsia="ja-JP"/>
              </w:rPr>
            </w:pPr>
          </w:p>
        </w:tc>
        <w:tc>
          <w:tcPr>
            <w:tcW w:w="600" w:type="dxa"/>
            <w:shd w:val="clear" w:color="auto" w:fill="auto"/>
            <w:vAlign w:val="center"/>
          </w:tcPr>
          <w:p>
            <w:pPr>
              <w:shd w:val="clear" w:color="auto"/>
              <w:rPr>
                <w:lang w:eastAsia="ja-JP"/>
              </w:rPr>
            </w:pPr>
          </w:p>
        </w:tc>
        <w:tc>
          <w:tcPr>
            <w:tcW w:w="587"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标准条款</w:t>
            </w:r>
          </w:p>
        </w:tc>
        <w:tc>
          <w:tcPr>
            <w:tcW w:w="608" w:type="dxa"/>
            <w:shd w:val="clear" w:color="auto" w:fill="auto"/>
            <w:vAlign w:val="center"/>
          </w:tcPr>
          <w:p>
            <w:pPr>
              <w:shd w:val="clear" w:color="auto"/>
              <w:rPr>
                <w:lang w:eastAsia="ja-JP"/>
              </w:rPr>
            </w:pPr>
            <w:r>
              <w:rPr>
                <w:rFonts w:hint="eastAsia"/>
              </w:rPr>
              <w:t>7.1</w:t>
            </w:r>
          </w:p>
        </w:tc>
        <w:tc>
          <w:tcPr>
            <w:tcW w:w="630" w:type="dxa"/>
            <w:shd w:val="clear" w:color="auto" w:fill="auto"/>
            <w:vAlign w:val="center"/>
          </w:tcPr>
          <w:p>
            <w:pPr>
              <w:shd w:val="clear" w:color="auto"/>
              <w:rPr>
                <w:lang w:eastAsia="ja-JP"/>
              </w:rPr>
            </w:pPr>
            <w:r>
              <w:rPr>
                <w:rFonts w:hint="eastAsia"/>
              </w:rPr>
              <w:t>7.2</w:t>
            </w:r>
          </w:p>
        </w:tc>
        <w:tc>
          <w:tcPr>
            <w:tcW w:w="615" w:type="dxa"/>
            <w:shd w:val="clear" w:color="auto" w:fill="auto"/>
            <w:vAlign w:val="center"/>
          </w:tcPr>
          <w:p>
            <w:pPr>
              <w:shd w:val="clear" w:color="auto"/>
              <w:rPr>
                <w:lang w:eastAsia="ja-JP"/>
              </w:rPr>
            </w:pPr>
            <w:r>
              <w:rPr>
                <w:rFonts w:hint="eastAsia"/>
              </w:rPr>
              <w:t>7.3</w:t>
            </w:r>
          </w:p>
        </w:tc>
        <w:tc>
          <w:tcPr>
            <w:tcW w:w="645" w:type="dxa"/>
            <w:shd w:val="clear" w:color="auto" w:fill="auto"/>
            <w:vAlign w:val="center"/>
          </w:tcPr>
          <w:p>
            <w:pPr>
              <w:shd w:val="clear" w:color="auto"/>
              <w:rPr>
                <w:lang w:eastAsia="ja-JP"/>
              </w:rPr>
            </w:pPr>
            <w:r>
              <w:rPr>
                <w:rFonts w:hint="eastAsia"/>
              </w:rPr>
              <w:t>7.4</w:t>
            </w:r>
          </w:p>
        </w:tc>
        <w:tc>
          <w:tcPr>
            <w:tcW w:w="637" w:type="dxa"/>
            <w:shd w:val="clear" w:color="auto" w:fill="auto"/>
            <w:vAlign w:val="center"/>
          </w:tcPr>
          <w:p>
            <w:pPr>
              <w:shd w:val="clear" w:color="auto"/>
              <w:rPr>
                <w:lang w:eastAsia="ja-JP"/>
              </w:rPr>
            </w:pPr>
            <w:r>
              <w:rPr>
                <w:rFonts w:hint="eastAsia"/>
              </w:rPr>
              <w:t>7.5</w:t>
            </w:r>
          </w:p>
        </w:tc>
        <w:tc>
          <w:tcPr>
            <w:tcW w:w="623" w:type="dxa"/>
            <w:shd w:val="clear" w:color="auto" w:fill="auto"/>
            <w:vAlign w:val="center"/>
          </w:tcPr>
          <w:p>
            <w:pPr>
              <w:shd w:val="clear" w:color="auto"/>
              <w:rPr>
                <w:lang w:eastAsia="ja-JP"/>
              </w:rPr>
            </w:pPr>
            <w:r>
              <w:rPr>
                <w:rFonts w:hint="eastAsia"/>
              </w:rPr>
              <w:t>8.1</w:t>
            </w:r>
          </w:p>
        </w:tc>
        <w:tc>
          <w:tcPr>
            <w:tcW w:w="637" w:type="dxa"/>
            <w:shd w:val="clear" w:color="auto" w:fill="auto"/>
            <w:vAlign w:val="center"/>
          </w:tcPr>
          <w:p>
            <w:pPr>
              <w:shd w:val="clear" w:color="auto"/>
              <w:rPr>
                <w:lang w:eastAsia="ja-JP"/>
              </w:rPr>
            </w:pPr>
            <w:r>
              <w:rPr>
                <w:rFonts w:hint="eastAsia"/>
              </w:rPr>
              <w:t>8.2</w:t>
            </w:r>
          </w:p>
        </w:tc>
        <w:tc>
          <w:tcPr>
            <w:tcW w:w="688" w:type="dxa"/>
            <w:shd w:val="clear" w:color="auto" w:fill="auto"/>
            <w:vAlign w:val="center"/>
          </w:tcPr>
          <w:p>
            <w:pPr>
              <w:shd w:val="clear" w:color="auto"/>
              <w:rPr>
                <w:lang w:eastAsia="ja-JP"/>
              </w:rPr>
            </w:pPr>
            <w:r>
              <w:rPr>
                <w:rFonts w:hint="eastAsia"/>
              </w:rPr>
              <w:t>8.3</w:t>
            </w:r>
          </w:p>
        </w:tc>
        <w:tc>
          <w:tcPr>
            <w:tcW w:w="600" w:type="dxa"/>
            <w:shd w:val="clear" w:color="auto" w:fill="auto"/>
            <w:vAlign w:val="center"/>
          </w:tcPr>
          <w:p>
            <w:pPr>
              <w:shd w:val="clear" w:color="auto"/>
            </w:pPr>
            <w:r>
              <w:rPr>
                <w:rFonts w:hint="eastAsia"/>
              </w:rPr>
              <w:t>8.4</w:t>
            </w:r>
          </w:p>
        </w:tc>
        <w:tc>
          <w:tcPr>
            <w:tcW w:w="587" w:type="dxa"/>
            <w:shd w:val="clear" w:color="auto" w:fill="auto"/>
            <w:vAlign w:val="center"/>
          </w:tcPr>
          <w:p>
            <w:pPr>
              <w:shd w:val="clear" w:color="auto"/>
            </w:pPr>
            <w:r>
              <w:rPr>
                <w:rFonts w:hint="eastAsia"/>
              </w:rPr>
              <w:t>8.5</w:t>
            </w:r>
          </w:p>
        </w:tc>
        <w:tc>
          <w:tcPr>
            <w:tcW w:w="650" w:type="dxa"/>
            <w:shd w:val="clear" w:color="auto" w:fill="auto"/>
            <w:vAlign w:val="center"/>
          </w:tcPr>
          <w:p>
            <w:pPr>
              <w:shd w:val="clear" w:color="auto"/>
              <w:rPr>
                <w:lang w:eastAsia="ja-JP"/>
              </w:rPr>
            </w:pPr>
            <w:r>
              <w:rPr>
                <w:rFonts w:hint="eastAsia"/>
              </w:rPr>
              <w:t>8.6</w:t>
            </w:r>
          </w:p>
        </w:tc>
        <w:tc>
          <w:tcPr>
            <w:tcW w:w="649" w:type="dxa"/>
            <w:shd w:val="clear" w:color="auto" w:fill="auto"/>
            <w:vAlign w:val="center"/>
          </w:tcPr>
          <w:p>
            <w:pPr>
              <w:shd w:val="clear" w:color="auto"/>
              <w:rPr>
                <w:lang w:eastAsia="ja-JP"/>
              </w:rPr>
            </w:pPr>
            <w:r>
              <w:rPr>
                <w:rFonts w:hint="eastAsia"/>
              </w:rPr>
              <w:t>8.7</w:t>
            </w:r>
          </w:p>
        </w:tc>
        <w:tc>
          <w:tcPr>
            <w:tcW w:w="650" w:type="dxa"/>
            <w:shd w:val="clear" w:color="auto" w:fill="auto"/>
            <w:vAlign w:val="center"/>
          </w:tcPr>
          <w:p>
            <w:pPr>
              <w:shd w:val="clear" w:color="auto"/>
              <w:rPr>
                <w:lang w:eastAsia="ja-JP"/>
              </w:rPr>
            </w:pPr>
            <w:r>
              <w:rPr>
                <w:rFonts w:hint="eastAsia"/>
              </w:rPr>
              <w:t>8.8</w:t>
            </w:r>
          </w:p>
        </w:tc>
        <w:tc>
          <w:tcPr>
            <w:tcW w:w="650" w:type="dxa"/>
            <w:shd w:val="clear" w:color="auto" w:fill="auto"/>
            <w:vAlign w:val="center"/>
          </w:tcPr>
          <w:p>
            <w:pPr>
              <w:shd w:val="clear" w:color="auto"/>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评价*)</w:t>
            </w:r>
          </w:p>
        </w:tc>
        <w:tc>
          <w:tcPr>
            <w:tcW w:w="608"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0"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15"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45"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7"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23"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7"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88"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00"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587"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50"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49"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50"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50" w:type="dxa"/>
            <w:shd w:val="clear" w:color="auto" w:fill="auto"/>
            <w:vAlign w:val="center"/>
          </w:tcPr>
          <w:p>
            <w:pPr>
              <w:shd w:val="clear" w:color="auto"/>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rPr>
              <w:t>不符合数量</w:t>
            </w:r>
          </w:p>
        </w:tc>
        <w:tc>
          <w:tcPr>
            <w:tcW w:w="608" w:type="dxa"/>
            <w:shd w:val="clear" w:color="auto" w:fill="auto"/>
            <w:vAlign w:val="center"/>
          </w:tcPr>
          <w:p>
            <w:pPr>
              <w:shd w:val="clear" w:color="auto"/>
              <w:rPr>
                <w:lang w:eastAsia="ja-JP"/>
              </w:rPr>
            </w:pPr>
          </w:p>
        </w:tc>
        <w:tc>
          <w:tcPr>
            <w:tcW w:w="630" w:type="dxa"/>
            <w:shd w:val="clear" w:color="auto" w:fill="auto"/>
            <w:vAlign w:val="center"/>
          </w:tcPr>
          <w:p>
            <w:pPr>
              <w:shd w:val="clear" w:color="auto"/>
              <w:rPr>
                <w:lang w:eastAsia="ja-JP"/>
              </w:rPr>
            </w:pPr>
          </w:p>
        </w:tc>
        <w:tc>
          <w:tcPr>
            <w:tcW w:w="615" w:type="dxa"/>
            <w:shd w:val="clear" w:color="auto" w:fill="auto"/>
            <w:vAlign w:val="center"/>
          </w:tcPr>
          <w:p>
            <w:pPr>
              <w:shd w:val="clear" w:color="auto"/>
              <w:rPr>
                <w:lang w:eastAsia="ja-JP"/>
              </w:rPr>
            </w:pPr>
          </w:p>
        </w:tc>
        <w:tc>
          <w:tcPr>
            <w:tcW w:w="645"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23" w:type="dxa"/>
            <w:shd w:val="clear" w:color="auto" w:fill="auto"/>
            <w:vAlign w:val="center"/>
          </w:tcPr>
          <w:p>
            <w:pPr>
              <w:shd w:val="clear" w:color="auto"/>
              <w:rPr>
                <w:lang w:eastAsia="ja-JP"/>
              </w:rPr>
            </w:pPr>
          </w:p>
        </w:tc>
        <w:tc>
          <w:tcPr>
            <w:tcW w:w="637" w:type="dxa"/>
            <w:tcBorders>
              <w:bottom w:val="single" w:color="auto" w:sz="4" w:space="0"/>
            </w:tcBorders>
            <w:shd w:val="clear" w:color="auto" w:fill="auto"/>
            <w:vAlign w:val="center"/>
          </w:tcPr>
          <w:p>
            <w:pPr>
              <w:shd w:val="clear" w:color="auto"/>
              <w:rPr>
                <w:lang w:eastAsia="ja-JP"/>
              </w:rPr>
            </w:pPr>
          </w:p>
        </w:tc>
        <w:tc>
          <w:tcPr>
            <w:tcW w:w="688" w:type="dxa"/>
            <w:tcBorders>
              <w:bottom w:val="single" w:color="auto" w:sz="4" w:space="0"/>
            </w:tcBorders>
            <w:shd w:val="clear" w:color="auto" w:fill="auto"/>
            <w:vAlign w:val="center"/>
          </w:tcPr>
          <w:p>
            <w:pPr>
              <w:shd w:val="clear" w:color="auto"/>
              <w:rPr>
                <w:lang w:eastAsia="ja-JP"/>
              </w:rPr>
            </w:pPr>
          </w:p>
        </w:tc>
        <w:tc>
          <w:tcPr>
            <w:tcW w:w="600" w:type="dxa"/>
            <w:tcBorders>
              <w:bottom w:val="single" w:color="auto" w:sz="4" w:space="0"/>
            </w:tcBorders>
            <w:shd w:val="clear" w:color="auto" w:fill="auto"/>
            <w:vAlign w:val="center"/>
          </w:tcPr>
          <w:p>
            <w:pPr>
              <w:shd w:val="clear" w:color="auto"/>
              <w:rPr>
                <w:lang w:eastAsia="ja-JP"/>
              </w:rPr>
            </w:pPr>
          </w:p>
        </w:tc>
        <w:tc>
          <w:tcPr>
            <w:tcW w:w="587" w:type="dxa"/>
            <w:tcBorders>
              <w:bottom w:val="single" w:color="auto" w:sz="4" w:space="0"/>
            </w:tcBorders>
            <w:shd w:val="clear" w:color="auto" w:fill="auto"/>
            <w:vAlign w:val="center"/>
          </w:tcPr>
          <w:p>
            <w:pPr>
              <w:shd w:val="clear" w:color="auto"/>
              <w:rPr>
                <w:lang w:eastAsia="ja-JP"/>
              </w:rPr>
            </w:pPr>
          </w:p>
        </w:tc>
        <w:tc>
          <w:tcPr>
            <w:tcW w:w="650" w:type="dxa"/>
            <w:tcBorders>
              <w:bottom w:val="single" w:color="auto" w:sz="4" w:space="0"/>
            </w:tcBorders>
            <w:shd w:val="clear" w:color="auto" w:fill="auto"/>
            <w:vAlign w:val="center"/>
          </w:tcPr>
          <w:p>
            <w:pPr>
              <w:shd w:val="clear" w:color="auto"/>
              <w:rPr>
                <w:lang w:eastAsia="ja-JP"/>
              </w:rPr>
            </w:pPr>
          </w:p>
        </w:tc>
        <w:tc>
          <w:tcPr>
            <w:tcW w:w="649" w:type="dxa"/>
            <w:tcBorders>
              <w:bottom w:val="single" w:color="auto" w:sz="4" w:space="0"/>
            </w:tcBorders>
            <w:shd w:val="clear" w:color="auto" w:fill="auto"/>
            <w:vAlign w:val="center"/>
          </w:tcPr>
          <w:p>
            <w:pPr>
              <w:shd w:val="clear" w:color="auto"/>
              <w:rPr>
                <w:lang w:eastAsia="ja-JP"/>
              </w:rPr>
            </w:pPr>
          </w:p>
        </w:tc>
        <w:tc>
          <w:tcPr>
            <w:tcW w:w="650" w:type="dxa"/>
            <w:tcBorders>
              <w:bottom w:val="single" w:color="auto" w:sz="4" w:space="0"/>
            </w:tcBorders>
            <w:shd w:val="clear" w:color="auto" w:fill="auto"/>
            <w:vAlign w:val="center"/>
          </w:tcPr>
          <w:p>
            <w:pPr>
              <w:shd w:val="clear" w:color="auto"/>
              <w:rPr>
                <w:lang w:eastAsia="ja-JP"/>
              </w:rPr>
            </w:pPr>
          </w:p>
        </w:tc>
        <w:tc>
          <w:tcPr>
            <w:tcW w:w="650" w:type="dxa"/>
            <w:tcBorders>
              <w:bottom w:val="single" w:color="auto" w:sz="4" w:space="0"/>
            </w:tcBorders>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标准条款</w:t>
            </w:r>
          </w:p>
        </w:tc>
        <w:tc>
          <w:tcPr>
            <w:tcW w:w="608" w:type="dxa"/>
            <w:shd w:val="clear" w:color="auto" w:fill="auto"/>
            <w:vAlign w:val="center"/>
          </w:tcPr>
          <w:p>
            <w:pPr>
              <w:shd w:val="clear" w:color="auto"/>
              <w:rPr>
                <w:lang w:eastAsia="ja-JP"/>
              </w:rPr>
            </w:pPr>
            <w:r>
              <w:rPr>
                <w:rFonts w:hint="eastAsia"/>
              </w:rPr>
              <w:t>9.1</w:t>
            </w:r>
          </w:p>
        </w:tc>
        <w:tc>
          <w:tcPr>
            <w:tcW w:w="630" w:type="dxa"/>
            <w:shd w:val="clear" w:color="auto" w:fill="auto"/>
            <w:vAlign w:val="center"/>
          </w:tcPr>
          <w:p>
            <w:pPr>
              <w:shd w:val="clear" w:color="auto"/>
              <w:rPr>
                <w:lang w:eastAsia="ja-JP"/>
              </w:rPr>
            </w:pPr>
            <w:r>
              <w:rPr>
                <w:rFonts w:hint="eastAsia"/>
              </w:rPr>
              <w:t>9.2</w:t>
            </w:r>
          </w:p>
        </w:tc>
        <w:tc>
          <w:tcPr>
            <w:tcW w:w="615" w:type="dxa"/>
            <w:shd w:val="clear" w:color="auto" w:fill="auto"/>
            <w:vAlign w:val="center"/>
          </w:tcPr>
          <w:p>
            <w:pPr>
              <w:shd w:val="clear" w:color="auto"/>
              <w:rPr>
                <w:lang w:eastAsia="ja-JP"/>
              </w:rPr>
            </w:pPr>
            <w:r>
              <w:rPr>
                <w:rFonts w:hint="eastAsia"/>
              </w:rPr>
              <w:t>9.3</w:t>
            </w:r>
          </w:p>
        </w:tc>
        <w:tc>
          <w:tcPr>
            <w:tcW w:w="645" w:type="dxa"/>
            <w:shd w:val="clear" w:color="auto" w:fill="auto"/>
            <w:vAlign w:val="center"/>
          </w:tcPr>
          <w:p>
            <w:pPr>
              <w:shd w:val="clear" w:color="auto"/>
              <w:rPr>
                <w:lang w:eastAsia="ja-JP"/>
              </w:rPr>
            </w:pPr>
            <w:r>
              <w:rPr>
                <w:rFonts w:hint="eastAsia"/>
              </w:rPr>
              <w:t>10.1</w:t>
            </w:r>
          </w:p>
        </w:tc>
        <w:tc>
          <w:tcPr>
            <w:tcW w:w="637" w:type="dxa"/>
            <w:shd w:val="clear" w:color="auto" w:fill="auto"/>
            <w:vAlign w:val="center"/>
          </w:tcPr>
          <w:p>
            <w:pPr>
              <w:shd w:val="clear" w:color="auto"/>
              <w:rPr>
                <w:lang w:eastAsia="ja-JP"/>
              </w:rPr>
            </w:pPr>
            <w:r>
              <w:rPr>
                <w:rFonts w:hint="eastAsia"/>
              </w:rPr>
              <w:t>10.2</w:t>
            </w:r>
          </w:p>
        </w:tc>
        <w:tc>
          <w:tcPr>
            <w:tcW w:w="623" w:type="dxa"/>
            <w:shd w:val="clear" w:color="auto" w:fill="auto"/>
            <w:vAlign w:val="center"/>
          </w:tcPr>
          <w:p>
            <w:pPr>
              <w:shd w:val="clear" w:color="auto"/>
              <w:rPr>
                <w:lang w:eastAsia="ja-JP"/>
              </w:rPr>
            </w:pPr>
            <w:r>
              <w:rPr>
                <w:rFonts w:hint="eastAsia"/>
              </w:rPr>
              <w:t>10.3</w:t>
            </w:r>
          </w:p>
        </w:tc>
        <w:tc>
          <w:tcPr>
            <w:tcW w:w="637" w:type="dxa"/>
            <w:shd w:val="clear" w:color="auto" w:fill="auto"/>
            <w:vAlign w:val="center"/>
          </w:tcPr>
          <w:p>
            <w:pPr>
              <w:shd w:val="clear" w:color="auto"/>
              <w:rPr>
                <w:lang w:eastAsia="ja-JP"/>
              </w:rPr>
            </w:pPr>
          </w:p>
        </w:tc>
        <w:tc>
          <w:tcPr>
            <w:tcW w:w="688" w:type="dxa"/>
            <w:shd w:val="clear" w:color="auto" w:fill="auto"/>
            <w:vAlign w:val="center"/>
          </w:tcPr>
          <w:p>
            <w:pPr>
              <w:shd w:val="clear" w:color="auto"/>
              <w:rPr>
                <w:lang w:eastAsia="ja-JP"/>
              </w:rPr>
            </w:pPr>
          </w:p>
        </w:tc>
        <w:tc>
          <w:tcPr>
            <w:tcW w:w="600" w:type="dxa"/>
            <w:shd w:val="clear" w:color="auto" w:fill="auto"/>
            <w:vAlign w:val="center"/>
          </w:tcPr>
          <w:p>
            <w:pPr>
              <w:shd w:val="clear" w:color="auto"/>
              <w:rPr>
                <w:lang w:eastAsia="ja-JP"/>
              </w:rPr>
            </w:pPr>
          </w:p>
        </w:tc>
        <w:tc>
          <w:tcPr>
            <w:tcW w:w="587"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lang w:val="en-GB"/>
              </w:rPr>
              <w:t>评价*)</w:t>
            </w:r>
          </w:p>
        </w:tc>
        <w:tc>
          <w:tcPr>
            <w:tcW w:w="608"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0"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15"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45"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7"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23" w:type="dxa"/>
            <w:shd w:val="clear" w:color="auto" w:fill="auto"/>
            <w:vAlign w:val="center"/>
          </w:tcPr>
          <w:p>
            <w:pPr>
              <w:shd w:val="clear" w:color="auto"/>
              <w:rPr>
                <w:rFonts w:hint="eastAsia" w:eastAsia="宋体"/>
                <w:lang w:val="en-US" w:eastAsia="zh-CN"/>
              </w:rPr>
            </w:pPr>
            <w:r>
              <w:rPr>
                <w:rFonts w:hint="eastAsia"/>
                <w:lang w:val="en-US" w:eastAsia="zh-CN"/>
              </w:rPr>
              <w:t>1</w:t>
            </w:r>
          </w:p>
        </w:tc>
        <w:tc>
          <w:tcPr>
            <w:tcW w:w="637" w:type="dxa"/>
            <w:shd w:val="clear" w:color="auto" w:fill="auto"/>
            <w:vAlign w:val="center"/>
          </w:tcPr>
          <w:p>
            <w:pPr>
              <w:shd w:val="clear" w:color="auto"/>
              <w:rPr>
                <w:lang w:eastAsia="ja-JP"/>
              </w:rPr>
            </w:pPr>
          </w:p>
        </w:tc>
        <w:tc>
          <w:tcPr>
            <w:tcW w:w="688" w:type="dxa"/>
            <w:shd w:val="clear" w:color="auto" w:fill="auto"/>
            <w:vAlign w:val="center"/>
          </w:tcPr>
          <w:p>
            <w:pPr>
              <w:shd w:val="clear" w:color="auto"/>
              <w:rPr>
                <w:lang w:eastAsia="ja-JP"/>
              </w:rPr>
            </w:pPr>
          </w:p>
        </w:tc>
        <w:tc>
          <w:tcPr>
            <w:tcW w:w="600" w:type="dxa"/>
            <w:shd w:val="clear" w:color="auto" w:fill="auto"/>
            <w:vAlign w:val="center"/>
          </w:tcPr>
          <w:p>
            <w:pPr>
              <w:shd w:val="clear" w:color="auto"/>
              <w:rPr>
                <w:lang w:eastAsia="ja-JP"/>
              </w:rPr>
            </w:pPr>
          </w:p>
        </w:tc>
        <w:tc>
          <w:tcPr>
            <w:tcW w:w="587"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rPr>
                <w:lang w:eastAsia="ja-JP"/>
              </w:rPr>
            </w:pPr>
            <w:r>
              <w:rPr>
                <w:rFonts w:hint="eastAsia"/>
              </w:rPr>
              <w:t>不符合数量</w:t>
            </w:r>
          </w:p>
        </w:tc>
        <w:tc>
          <w:tcPr>
            <w:tcW w:w="608" w:type="dxa"/>
            <w:shd w:val="clear" w:color="auto" w:fill="auto"/>
            <w:vAlign w:val="center"/>
          </w:tcPr>
          <w:p>
            <w:pPr>
              <w:shd w:val="clear" w:color="auto"/>
              <w:rPr>
                <w:lang w:eastAsia="ja-JP"/>
              </w:rPr>
            </w:pPr>
          </w:p>
        </w:tc>
        <w:tc>
          <w:tcPr>
            <w:tcW w:w="630" w:type="dxa"/>
            <w:shd w:val="clear" w:color="auto" w:fill="auto"/>
            <w:vAlign w:val="center"/>
          </w:tcPr>
          <w:p>
            <w:pPr>
              <w:shd w:val="clear" w:color="auto"/>
              <w:rPr>
                <w:lang w:eastAsia="ja-JP"/>
              </w:rPr>
            </w:pPr>
          </w:p>
        </w:tc>
        <w:tc>
          <w:tcPr>
            <w:tcW w:w="615" w:type="dxa"/>
            <w:shd w:val="clear" w:color="auto" w:fill="auto"/>
            <w:vAlign w:val="center"/>
          </w:tcPr>
          <w:p>
            <w:pPr>
              <w:shd w:val="clear" w:color="auto"/>
              <w:rPr>
                <w:lang w:eastAsia="ja-JP"/>
              </w:rPr>
            </w:pPr>
          </w:p>
        </w:tc>
        <w:tc>
          <w:tcPr>
            <w:tcW w:w="645"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23" w:type="dxa"/>
            <w:shd w:val="clear" w:color="auto" w:fill="auto"/>
            <w:vAlign w:val="center"/>
          </w:tcPr>
          <w:p>
            <w:pPr>
              <w:shd w:val="clear" w:color="auto"/>
              <w:rPr>
                <w:lang w:eastAsia="ja-JP"/>
              </w:rPr>
            </w:pPr>
          </w:p>
        </w:tc>
        <w:tc>
          <w:tcPr>
            <w:tcW w:w="637" w:type="dxa"/>
            <w:shd w:val="clear" w:color="auto" w:fill="auto"/>
            <w:vAlign w:val="center"/>
          </w:tcPr>
          <w:p>
            <w:pPr>
              <w:shd w:val="clear" w:color="auto"/>
              <w:rPr>
                <w:lang w:eastAsia="ja-JP"/>
              </w:rPr>
            </w:pPr>
          </w:p>
        </w:tc>
        <w:tc>
          <w:tcPr>
            <w:tcW w:w="688" w:type="dxa"/>
            <w:shd w:val="clear" w:color="auto" w:fill="auto"/>
            <w:vAlign w:val="center"/>
          </w:tcPr>
          <w:p>
            <w:pPr>
              <w:shd w:val="clear" w:color="auto"/>
              <w:rPr>
                <w:lang w:eastAsia="ja-JP"/>
              </w:rPr>
            </w:pPr>
          </w:p>
        </w:tc>
        <w:tc>
          <w:tcPr>
            <w:tcW w:w="600" w:type="dxa"/>
            <w:shd w:val="clear" w:color="auto" w:fill="auto"/>
            <w:vAlign w:val="center"/>
          </w:tcPr>
          <w:p>
            <w:pPr>
              <w:shd w:val="clear" w:color="auto"/>
              <w:rPr>
                <w:lang w:eastAsia="ja-JP"/>
              </w:rPr>
            </w:pPr>
          </w:p>
        </w:tc>
        <w:tc>
          <w:tcPr>
            <w:tcW w:w="587"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49"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c>
          <w:tcPr>
            <w:tcW w:w="650" w:type="dxa"/>
            <w:shd w:val="clear" w:color="auto" w:fill="auto"/>
            <w:vAlign w:val="center"/>
          </w:tcPr>
          <w:p>
            <w:pPr>
              <w:shd w:val="clear" w:color="auto"/>
              <w:rPr>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19"/>
        <w:rFonts w:hint="default"/>
      </w:rPr>
    </w:pPr>
    <w:r>
      <w:rPr>
        <w:rStyle w:val="19"/>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848" w:firstLineChars="449"/>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C812F55E"/>
    <w:multiLevelType w:val="singleLevel"/>
    <w:tmpl w:val="C812F55E"/>
    <w:lvl w:ilvl="0" w:tentative="0">
      <w:start w:val="1"/>
      <w:numFmt w:val="decimal"/>
      <w:suff w:val="space"/>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D55A75"/>
    <w:multiLevelType w:val="singleLevel"/>
    <w:tmpl w:val="04D55A75"/>
    <w:lvl w:ilvl="0" w:tentative="0">
      <w:start w:val="1"/>
      <w:numFmt w:val="decimal"/>
      <w:suff w:val="space"/>
      <w:lvlText w:val="%1."/>
      <w:lvlJc w:val="left"/>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416FAEB"/>
    <w:multiLevelType w:val="singleLevel"/>
    <w:tmpl w:val="3416FAEB"/>
    <w:lvl w:ilvl="0" w:tentative="0">
      <w:start w:val="1"/>
      <w:numFmt w:val="decimal"/>
      <w:suff w:val="space"/>
      <w:lvlText w:val="%1."/>
      <w:lvlJc w:val="left"/>
    </w:lvl>
  </w:abstractNum>
  <w:abstractNum w:abstractNumId="7">
    <w:nsid w:val="549C75AC"/>
    <w:multiLevelType w:val="singleLevel"/>
    <w:tmpl w:val="549C75AC"/>
    <w:lvl w:ilvl="0" w:tentative="0">
      <w:start w:val="1"/>
      <w:numFmt w:val="decimal"/>
      <w:suff w:val="space"/>
      <w:lvlText w:val="%1."/>
      <w:lvlJc w:val="left"/>
    </w:lvl>
  </w:abstractNum>
  <w:abstractNum w:abstractNumId="8">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9">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897CE51"/>
    <w:multiLevelType w:val="singleLevel"/>
    <w:tmpl w:val="7897CE51"/>
    <w:lvl w:ilvl="0" w:tentative="0">
      <w:start w:val="1"/>
      <w:numFmt w:val="decimal"/>
      <w:suff w:val="space"/>
      <w:lvlText w:val="%1."/>
      <w:lvlJc w:val="left"/>
    </w:lvl>
  </w:abstractNum>
  <w:num w:numId="1">
    <w:abstractNumId w:val="2"/>
  </w:num>
  <w:num w:numId="2">
    <w:abstractNumId w:val="6"/>
  </w:num>
  <w:num w:numId="3">
    <w:abstractNumId w:val="10"/>
  </w:num>
  <w:num w:numId="4">
    <w:abstractNumId w:val="7"/>
  </w:num>
  <w:num w:numId="5">
    <w:abstractNumId w:val="4"/>
  </w:num>
  <w:num w:numId="6">
    <w:abstractNumId w:val="3"/>
  </w:num>
  <w:num w:numId="7">
    <w:abstractNumId w:val="0"/>
  </w:num>
  <w:num w:numId="8">
    <w:abstractNumId w:val="9"/>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A8E292A"/>
    <w:rsid w:val="320D06B9"/>
    <w:rsid w:val="3EAA692E"/>
    <w:rsid w:val="4ADF529E"/>
    <w:rsid w:val="752E66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unhideWhenUsed/>
    <w:qFormat/>
    <w:uiPriority w:val="99"/>
    <w:pPr>
      <w:tabs>
        <w:tab w:val="left" w:pos="540"/>
      </w:tabs>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9</TotalTime>
  <ScaleCrop>false</ScaleCrop>
  <LinksUpToDate>false</LinksUpToDate>
  <CharactersWithSpaces>40899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2021-12-24T07:46:41Z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