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宜宾华航机械有限责任公司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机械零部件的加工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宜宾华航机械有限责任公司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2021年12月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1BF393F"/>
    <w:rsid w:val="22CC44B0"/>
    <w:rsid w:val="2BE7163F"/>
    <w:rsid w:val="2DF067B5"/>
    <w:rsid w:val="36754DCB"/>
    <w:rsid w:val="46127555"/>
    <w:rsid w:val="47F62F01"/>
    <w:rsid w:val="49DB495B"/>
    <w:rsid w:val="4F792B39"/>
    <w:rsid w:val="4FB57B24"/>
    <w:rsid w:val="4FB865ED"/>
    <w:rsid w:val="533C0A5A"/>
    <w:rsid w:val="57923DDA"/>
    <w:rsid w:val="5CA45FFC"/>
    <w:rsid w:val="61AE521D"/>
    <w:rsid w:val="63E306E4"/>
    <w:rsid w:val="6C351955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2021-12-08T08:24:52Z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4736A5986DB247E6B88951440E9577DC</vt:lpwstr>
  </property>
</Properties>
</file>