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28"/>
        <w:gridCol w:w="122"/>
        <w:gridCol w:w="578"/>
        <w:gridCol w:w="370"/>
        <w:gridCol w:w="1416"/>
        <w:gridCol w:w="86"/>
        <w:gridCol w:w="1004"/>
        <w:gridCol w:w="315"/>
        <w:gridCol w:w="619"/>
        <w:gridCol w:w="708"/>
        <w:gridCol w:w="310"/>
        <w:gridCol w:w="272"/>
        <w:gridCol w:w="22"/>
        <w:gridCol w:w="680"/>
        <w:gridCol w:w="8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四川省内江市资中县经开区凤凰岭片区凤翔东路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四川省内江市资中县经开区凤凰岭片区凤翔东路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17721961898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陈帮勇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0594-2020-QEO-2021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金属切削机床制造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金属切削机床制造所涉及的相关环境管理活动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金属切削机床制造所涉及的相关职业健康安全管理活动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18.04.01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2021年11月29日 下午至2021年11月30日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何润彬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四川内江鸿强机床有限公司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18608321882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组内身份</w:t>
            </w:r>
          </w:p>
        </w:tc>
        <w:tc>
          <w:tcPr>
            <w:tcW w:w="1228" w:type="dxa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现工作单位名称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职务或职称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专业代码</w:t>
            </w:r>
          </w:p>
        </w:tc>
        <w:tc>
          <w:tcPr>
            <w:tcW w:w="1373" w:type="dxa"/>
            <w:gridSpan w:val="5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组内代码</w:t>
            </w:r>
          </w:p>
        </w:tc>
        <w:tc>
          <w:tcPr>
            <w:tcW w:w="1360" w:type="dxa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228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sz w:val="20"/>
                <w:lang w:val="de-DE"/>
              </w:rPr>
              <w:t>何润彬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sz w:val="20"/>
                <w:lang w:val="de-DE"/>
              </w:rPr>
              <w:t>四川内江鸿强机床有限公司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Q:18.04.01</w:t>
            </w:r>
          </w:p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E:18.04.01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O:18.04.01</w:t>
            </w:r>
          </w:p>
        </w:tc>
        <w:tc>
          <w:tcPr>
            <w:tcW w:w="1373" w:type="dxa"/>
            <w:gridSpan w:val="5"/>
            <w:vAlign w:val="center"/>
          </w:tcPr>
          <w:p/>
        </w:tc>
        <w:tc>
          <w:tcPr>
            <w:tcW w:w="136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18608321882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50165</wp:posOffset>
                  </wp:positionV>
                  <wp:extent cx="664210" cy="337185"/>
                  <wp:effectExtent l="0" t="0" r="8890" b="571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9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5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2021年11月2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2021年11月2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2021年11月2</w:t>
            </w: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lang w:val="de-DE"/>
              </w:rPr>
              <w:t>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81"/>
        <w:gridCol w:w="855"/>
        <w:gridCol w:w="6518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8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7373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14:00-17:30</w:t>
            </w:r>
          </w:p>
        </w:tc>
        <w:tc>
          <w:tcPr>
            <w:tcW w:w="8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7.1.1资源 总则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9.1.1监测、分析和评价总则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9.3管理评审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10.2不符合和纠正措施;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6.1.1策划总则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7.1资源；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9.1.1监测、分析和评估总则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9.3管理评审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5.4员工参与和协商;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7.1资源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10.1事件、不符合和纠正措施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标准/规范/法规的执行情况、上次审核不符合项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的验证(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资材部Q8.4.1和行政部S9.1.1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）、认证证书、标志的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使用情况、投诉或事故、监督抽查情况、体系变动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6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QMS-2015 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5.3岗位/职责 /权限;6.2质量目标及其实现的策划;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9.2内部审核;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10.2不合格和纠正措施;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EMS-2015: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5.3组织的角色、职责和权限;6.1.2环境因素;6.1.3合规义务;6.2目标及其达成的策划;8.1运行策划和控制;8.2应急准备和响应;9.1监视、测量、分析与评估;9.1.2符合性评估;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9.2内部审核;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10.2不符合和纠正措施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ISO45001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6.1.3法律法规要求和其他要求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9.1.2法律法规要求和其他要求的合规性评价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9.2内部审核;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10.1事件、不符合和纠正措施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10.2不符合和纠正措施/OHSMS运行控制财务支出证据。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、何润彬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1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8:30-12:00（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午休12:00-13:00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资材部</w:t>
            </w:r>
          </w:p>
        </w:tc>
        <w:tc>
          <w:tcPr>
            <w:tcW w:w="6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QMS-2015: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5.3岗位/职责 /权限;6.2质量目标及其实现的策划; 8.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4外部提供过程、产品和服务的控制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8.5.3 顾客或外部供方的财产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EMS-2015 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5.3组织的角色、职责和权限、6.1.2环境因素;6.2目标及其达成的策划;7.4沟通;8.1运行策划和控制;8.2应急准备和响应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ISO45001:2018: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5.3组织的角色、职责和权限;6.1.2危险源辨识和职业安全风险评价;6.2目标及其实现的策划;7.4信息和沟通;8.1运行策划和控制;8.2应急准备和响应;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 xml:space="preserve">QMS-2015: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5.3岗位/职责 /权限;6.2质量目标及其实现的策划;7.1.5监视和测量设备; 8.1运行策划和控制;8.3设计开发控制;8.5.1生产和服务提供的控制; 8.5.2标识和可追溯性;8.5.4防护;8.5.6更改控制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8.6产品和服务放行;8.7不合格输出的控制;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 xml:space="preserve">EMS-2015: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5.3组织的角色、职责和权限、6.1.2环境因素;6.2目标及其达成的策划;7.4沟通;8.1运行策划和控制;8.2应急准备和响应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ISO45001:2018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  <w:t>5.3组织的角色、职责和权限;6.1.2危险源辨识和职业安全风险评价;6.2目标及其实现的策划;7.4信息和沟通;8.1运行策划和控制;8.2应急准备和响应;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、何润彬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：00-16:30</w:t>
            </w:r>
          </w:p>
        </w:tc>
        <w:tc>
          <w:tcPr>
            <w:tcW w:w="855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518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交付后的活动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518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7373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审核组内部沟通,并与受审核方沟通。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8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7373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8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3D4C"/>
    <w:rsid w:val="088504E8"/>
    <w:rsid w:val="0C2D2D37"/>
    <w:rsid w:val="159740B4"/>
    <w:rsid w:val="15BA669B"/>
    <w:rsid w:val="190D2C12"/>
    <w:rsid w:val="1F484748"/>
    <w:rsid w:val="2E4722CA"/>
    <w:rsid w:val="30B94BF0"/>
    <w:rsid w:val="357A1A00"/>
    <w:rsid w:val="3E7C6068"/>
    <w:rsid w:val="43402A97"/>
    <w:rsid w:val="44A461D6"/>
    <w:rsid w:val="5855063B"/>
    <w:rsid w:val="6D222AAF"/>
    <w:rsid w:val="73AF1443"/>
    <w:rsid w:val="74A85D05"/>
    <w:rsid w:val="791B6D3B"/>
    <w:rsid w:val="7CC54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2021-11-30T07:41:30Z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