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江西元一制冷设备集团有限公司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江西省樟树市张家山工业园区1号路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江西省樟树市张家山工业园区1号路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熊玉钧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13907950302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504624993@qq.com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1215-2021-QO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Q：冷冻柜、瞻仰台的设计生产；解剖台、水晶棺、火化机、焚烧炉、尾气除尘净化设备、空气净化设备、骨灰盒的生产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O：冷冻柜、瞻仰台的设计生产；解剖台、水晶棺、火化机、焚烧炉、尾气除尘净化设备、空气净化设备、骨灰盒的生产所涉及场所的相关职业健康安全管理活动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Q：17.12.05;18.02.01;18.02.06;18.05.07;23.01.01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O：17.12.05;18.02.01;18.02.06;18.05.07;23.01.01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2021年12月03日 下午至2021年12月05日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远程审核于2021年12月03日 下午至2021年12月05日 上午(共2.0天)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Q:17.12.05,18.02.01,18.02.06,18.05.07,23.01.01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O:17.12.05,18.02.01,18.02.06,18.05.07,23.01.01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18"/>
                <w:szCs w:val="18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2021.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12.3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QO:4.1理解组织及其环境、4.2理解相关方的需求和期望、4.3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18"/>
                <w:szCs w:val="18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安全目标及其实现的策划、Q6.3变更的策划、7.1.1（O7.1）资源总则、7.4沟通/信息交流、9.3管理评审、10.1改进、10.3持续改进，</w:t>
            </w:r>
          </w:p>
          <w:p>
            <w:pPr>
              <w:pStyle w:val="11"/>
              <w:spacing w:line="320" w:lineRule="exact"/>
              <w:ind w:firstLine="0" w:firstLineChars="0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cs="Arial"/>
                <w:b/>
                <w:szCs w:val="24"/>
              </w:rPr>
              <w:t>行政部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18"/>
                <w:szCs w:val="18"/>
              </w:rPr>
              <w:t>、9.1.3分析与评价、9.2 内部审核、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7.2能力、7.3意识、7.5.1形成文件的信息总则、7.5.2形成文件的信息的创建和更新、7.5.3形成文件的信息的控制、8.1运行策划和控制、8.2应急准备和响应、9.2 内部审核、OHSMS运行控制相关财务支出证据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2021.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12.4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7.1.3基础设施、7.1.4运行环境、</w:t>
            </w:r>
            <w:bookmarkStart w:id="30" w:name="_GoBack"/>
            <w:bookmarkEnd w:id="30"/>
            <w:r>
              <w:rPr>
                <w:rFonts w:hint="eastAsia" w:ascii="宋体" w:hAnsi="宋体" w:cs="Arial"/>
                <w:sz w:val="18"/>
                <w:szCs w:val="18"/>
              </w:rPr>
              <w:t>8.1运行策划和控制、8.3产品和服务的设计和开发、8.5.1生产和服务提供的控制、8.5.2产品标识和可追朔性、8.5.4产品防护、</w:t>
            </w:r>
            <w:r>
              <w:rPr>
                <w:rFonts w:ascii="宋体" w:hAnsi="宋体" w:cs="Arial"/>
                <w:sz w:val="18"/>
                <w:szCs w:val="18"/>
              </w:rPr>
              <w:t>8.5.6更改控制、</w:t>
            </w:r>
            <w:r>
              <w:rPr>
                <w:rFonts w:hint="eastAsia" w:ascii="宋体" w:hAnsi="宋体" w:cs="Arial"/>
                <w:sz w:val="18"/>
                <w:szCs w:val="18"/>
              </w:rPr>
              <w:t>10.2不合格和纠正措施，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（午餐12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2021.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12.5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7.1.5监视测量设备、</w:t>
            </w:r>
            <w:r>
              <w:rPr>
                <w:rFonts w:hint="eastAsia" w:ascii="宋体" w:hAnsi="宋体" w:cs="Arial"/>
                <w:sz w:val="18"/>
                <w:szCs w:val="18"/>
              </w:rPr>
              <w:t>8.6产品和服务的放行、8.7不合格输出的控制，</w:t>
            </w:r>
            <w:r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OHSMS: 5.3组织的岗位、职责和权限、6.2.1环境/职业健康安全目标、6.2.2实现环境/职业健康安全目标措施的策划、6.1.2环境因素/危险源的识别与评价、8.1运行策划和控制、8.2应急准备和响应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60" w:firstLineChars="200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审核组与受审核方领导层沟通；</w:t>
            </w:r>
          </w:p>
          <w:p>
            <w:pPr>
              <w:spacing w:line="280" w:lineRule="exact"/>
              <w:ind w:firstLine="360" w:firstLineChars="200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末次会：综合评价</w:t>
            </w:r>
            <w:r>
              <w:rPr>
                <w:rFonts w:ascii="宋体" w:hAnsi="宋体" w:cs="Arial"/>
                <w:sz w:val="18"/>
                <w:szCs w:val="18"/>
              </w:rPr>
              <w:t>QMS\EMS\OHSMS</w:t>
            </w:r>
            <w:r>
              <w:rPr>
                <w:rFonts w:hint="eastAsia" w:ascii="宋体" w:hAnsi="宋体" w:cs="Arial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D76E00"/>
    <w:rsid w:val="3D1456F6"/>
    <w:rsid w:val="7191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36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2021-12-03T09:06:08Z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