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1242-2021-QEO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4"/>
        <w:rPr>
          <w:rFonts w:hint="eastAsia" w:ascii="楷体" w:hAnsi="楷体" w:eastAsia="楷体"/>
          <w:b/>
          <w:color w:val="000000"/>
          <w:szCs w:val="21"/>
        </w:rPr>
      </w:pPr>
    </w:p>
    <w:p>
      <w:pPr>
        <w:pStyle w:val="4"/>
        <w:rPr>
          <w:rFonts w:hint="eastAsia" w:ascii="楷体" w:hAnsi="楷体" w:eastAsia="楷体"/>
          <w:b/>
          <w:color w:val="000000"/>
          <w:szCs w:val="21"/>
        </w:rPr>
      </w:pPr>
    </w:p>
    <w:p>
      <w:pPr>
        <w:pStyle w:val="4"/>
        <w:rPr>
          <w:rFonts w:hint="eastAsia" w:ascii="楷体" w:hAnsi="楷体" w:eastAsia="楷体"/>
          <w:b/>
          <w:color w:val="000000"/>
          <w:szCs w:val="21"/>
        </w:rPr>
      </w:pPr>
    </w:p>
    <w:p>
      <w:pPr>
        <w:pStyle w:val="4"/>
        <w:rPr>
          <w:rFonts w:hint="eastAsia" w:ascii="楷体" w:hAnsi="楷体" w:eastAsia="楷体"/>
          <w:b/>
          <w:color w:val="000000"/>
          <w:szCs w:val="21"/>
        </w:rPr>
      </w:pPr>
    </w:p>
    <w:p>
      <w:pPr>
        <w:pStyle w:val="4"/>
        <w:rPr>
          <w:rFonts w:hint="eastAsia" w:ascii="楷体" w:hAnsi="楷体" w:eastAsia="楷体"/>
          <w:b/>
          <w:color w:val="000000"/>
          <w:szCs w:val="21"/>
        </w:rPr>
      </w:pPr>
    </w:p>
    <w:p>
      <w:pPr>
        <w:pStyle w:val="4"/>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北京丙火中天安防技术集团有限公司</w:t>
      </w:r>
      <w:bookmarkEnd w:id="1"/>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2021年12月01日 上午至2021年12月01日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2020-N1EMS-3014142</w:t>
            </w:r>
          </w:p>
          <w:p>
            <w:pPr>
              <w:spacing w:line="240" w:lineRule="exact"/>
              <w:jc w:val="center"/>
              <w:rPr>
                <w:b/>
                <w:color w:val="000000"/>
                <w:szCs w:val="21"/>
              </w:rPr>
            </w:pPr>
            <w:r>
              <w:rPr>
                <w:b/>
                <w:color w:val="000000"/>
                <w:szCs w:val="21"/>
              </w:rPr>
              <w:t>2021-N1QMS-4014142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Q:34.06.00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O:34.06.00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2020-N1EMS-1218164</w:t>
            </w:r>
          </w:p>
          <w:p>
            <w:pPr>
              <w:spacing w:line="240" w:lineRule="exact"/>
              <w:jc w:val="center"/>
              <w:rPr>
                <w:b/>
                <w:color w:val="000000"/>
                <w:szCs w:val="21"/>
              </w:rPr>
            </w:pPr>
            <w:r>
              <w:rPr>
                <w:b/>
                <w:color w:val="000000"/>
                <w:szCs w:val="21"/>
              </w:rPr>
              <w:t>2019-N1QMS-1218164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2019-N1OHSMS-1218164</w:t>
            </w:r>
          </w:p>
        </w:tc>
        <w:tc>
          <w:tcPr>
            <w:tcW w:w="1140" w:type="dxa"/>
            <w:vAlign w:val="center"/>
          </w:tcPr>
          <w:p>
            <w:pPr>
              <w:spacing w:line="240" w:lineRule="exact"/>
              <w:jc w:val="center"/>
              <w:rPr>
                <w:b/>
                <w:color w:val="000000"/>
                <w:szCs w:val="21"/>
              </w:rPr>
            </w:pPr>
            <w:r>
              <w:rPr>
                <w:b/>
                <w:color w:val="000000"/>
                <w:szCs w:val="21"/>
              </w:rPr>
              <w:t>E:34.06.00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O:34.06.00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张鹏</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2020-N1EMS-1239640</w:t>
            </w:r>
          </w:p>
          <w:p>
            <w:pPr>
              <w:spacing w:line="240" w:lineRule="exact"/>
              <w:jc w:val="center"/>
              <w:rPr>
                <w:b/>
                <w:color w:val="000000"/>
                <w:szCs w:val="21"/>
              </w:rPr>
            </w:pPr>
            <w:r>
              <w:rPr>
                <w:b/>
                <w:color w:val="000000"/>
                <w:szCs w:val="21"/>
              </w:rPr>
              <w:t>2020-N1QMS-1239640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2020-N1OHSMS-1239640</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王伟</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ISC-JSZJ-437</w:t>
            </w:r>
          </w:p>
          <w:p>
            <w:pPr>
              <w:spacing w:line="240" w:lineRule="exact"/>
              <w:jc w:val="center"/>
              <w:rPr>
                <w:b/>
                <w:color w:val="000000"/>
                <w:szCs w:val="21"/>
              </w:rPr>
            </w:pPr>
            <w:r>
              <w:rPr>
                <w:b/>
                <w:color w:val="000000"/>
                <w:szCs w:val="21"/>
              </w:rPr>
              <w:t>ISC-JSZJ-437</w:t>
            </w:r>
          </w:p>
          <w:p>
            <w:pPr>
              <w:spacing w:line="240" w:lineRule="exact"/>
              <w:jc w:val="center"/>
              <w:rPr>
                <w:b/>
                <w:color w:val="000000"/>
                <w:szCs w:val="21"/>
              </w:rPr>
            </w:pPr>
            <w:r>
              <w:rPr>
                <w:b/>
                <w:color w:val="000000"/>
                <w:szCs w:val="21"/>
              </w:rPr>
              <w:t>ISC-JSZJ-437</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北京久久神龙消防器材有限公司</w:t>
            </w:r>
          </w:p>
        </w:tc>
        <w:tc>
          <w:tcPr>
            <w:tcW w:w="1140" w:type="dxa"/>
            <w:vAlign w:val="center"/>
          </w:tcPr>
          <w:p>
            <w:pPr>
              <w:spacing w:line="240" w:lineRule="exact"/>
              <w:jc w:val="center"/>
              <w:rPr>
                <w:b/>
                <w:color w:val="000000"/>
                <w:szCs w:val="21"/>
              </w:rPr>
            </w:pPr>
            <w:r>
              <w:rPr>
                <w:b/>
                <w:color w:val="000000"/>
                <w:szCs w:val="21"/>
              </w:rPr>
              <w:t>E:36.02.05</w:t>
            </w:r>
          </w:p>
          <w:p>
            <w:pPr>
              <w:spacing w:line="240" w:lineRule="exact"/>
              <w:jc w:val="center"/>
              <w:rPr>
                <w:b/>
                <w:color w:val="000000"/>
                <w:szCs w:val="21"/>
              </w:rPr>
            </w:pPr>
            <w:r>
              <w:rPr>
                <w:b/>
                <w:color w:val="000000"/>
                <w:szCs w:val="21"/>
              </w:rPr>
              <w:t>Q:36.02.05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O:36.02.05</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bookmarkStart w:id="17" w:name="组织名称Add1"/>
            <w:r>
              <w:rPr>
                <w:rFonts w:ascii="宋体"/>
                <w:b/>
                <w:color w:val="000000"/>
                <w:szCs w:val="21"/>
              </w:rPr>
              <w:t>北京丙火中天安防技术集团有限公司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北京市海淀区上地十街1号院2号楼14层1416-1</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北京市昌平区北清路一号院6号楼二单元503室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陶恒</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13552149188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陶恒</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陶恒</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hAnsi="宋体" w:cs="宋体"/>
                <w:color w:val="000000"/>
                <w:kern w:val="0"/>
                <w:szCs w:val="21"/>
              </w:rPr>
            </w:pPr>
            <w:r>
              <w:rPr>
                <w:rFonts w:hint="eastAsia" w:ascii="宋体" w:hAnsi="宋体"/>
                <w:b/>
                <w:color w:val="000000"/>
                <w:szCs w:val="21"/>
              </w:rPr>
              <w:t>产品</w:t>
            </w:r>
            <w:r>
              <w:rPr>
                <w:rFonts w:hint="eastAsia" w:ascii="宋体"/>
                <w:b/>
                <w:color w:val="000000"/>
                <w:szCs w:val="21"/>
              </w:rPr>
              <w:t>：</w:t>
            </w:r>
            <w:r>
              <w:rPr>
                <w:rFonts w:hint="eastAsia" w:ascii="宋体" w:hAnsi="宋体" w:cs="宋体"/>
                <w:color w:val="000000"/>
                <w:kern w:val="0"/>
                <w:szCs w:val="21"/>
              </w:rPr>
              <w:t>消防设施维护保养检测及消防安全评估服务</w:t>
            </w:r>
          </w:p>
          <w:p>
            <w:pPr>
              <w:tabs>
                <w:tab w:val="left" w:pos="360"/>
              </w:tabs>
              <w:ind w:left="360" w:hanging="360"/>
              <w:rPr>
                <w:rFonts w:asci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cs="宋体"/>
                <w:color w:val="000000"/>
                <w:kern w:val="0"/>
                <w:szCs w:val="21"/>
              </w:rPr>
            </w:pPr>
            <w:r>
              <w:rPr>
                <w:rFonts w:hint="eastAsia" w:ascii="宋体" w:hAnsi="宋体" w:cs="宋体"/>
                <w:color w:val="000000"/>
                <w:kern w:val="0"/>
                <w:szCs w:val="21"/>
              </w:rPr>
              <w:t>防设施维护保养检测及消防安全评估服务流程：</w:t>
            </w:r>
          </w:p>
          <w:p>
            <w:pPr>
              <w:rPr>
                <w:rFonts w:hint="eastAsia" w:ascii="宋体" w:hAnsi="宋体" w:cs="宋体"/>
                <w:color w:val="000000"/>
                <w:kern w:val="0"/>
                <w:szCs w:val="21"/>
              </w:rPr>
            </w:pPr>
          </w:p>
          <w:p>
            <w:pPr>
              <w:ind w:firstLine="420" w:firstLineChars="200"/>
              <w:rPr>
                <w:rFonts w:hint="eastAsia" w:ascii="宋体" w:hAnsi="宋体" w:eastAsia="宋体"/>
                <w:szCs w:val="21"/>
                <w:lang w:val="en-US" w:eastAsia="zh-CN"/>
              </w:rPr>
            </w:pPr>
            <w:r>
              <w:rPr>
                <w:rFonts w:hint="eastAsia" w:ascii="宋体" w:hAnsi="宋体" w:cs="宋体"/>
                <w:color w:val="000000"/>
                <w:kern w:val="0"/>
                <w:szCs w:val="21"/>
              </w:rPr>
              <w:t xml:space="preserve">  </w:t>
            </w:r>
            <w:r>
              <w:rPr>
                <w:rFonts w:hint="eastAsia" w:ascii="宋体" w:hAnsi="宋体" w:eastAsia="宋体"/>
                <w:szCs w:val="21"/>
                <w:lang w:val="en-US" w:eastAsia="zh-CN"/>
              </w:rPr>
              <w:t>消防设施维保</w:t>
            </w:r>
            <w:r>
              <w:rPr>
                <w:rFonts w:hint="eastAsia" w:ascii="宋体" w:hAnsi="宋体"/>
                <w:szCs w:val="21"/>
                <w:lang w:val="en-US" w:eastAsia="zh-CN"/>
              </w:rPr>
              <w:t>检测</w:t>
            </w:r>
            <w:r>
              <w:rPr>
                <w:rFonts w:hint="eastAsia" w:ascii="宋体" w:hAnsi="宋体" w:eastAsia="宋体"/>
                <w:szCs w:val="21"/>
                <w:lang w:val="en-US" w:eastAsia="zh-CN"/>
              </w:rPr>
              <w:t xml:space="preserve">工艺流程： </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注：需确认过程为维保过程。</w:t>
            </w:r>
          </w:p>
          <w:p>
            <w:pPr>
              <w:ind w:firstLine="420" w:firstLineChars="200"/>
              <w:rPr>
                <w:rFonts w:hint="eastAsia" w:ascii="宋体" w:hAnsi="宋体" w:eastAsia="宋体"/>
                <w:szCs w:val="21"/>
                <w:lang w:val="en-US" w:eastAsia="zh-CN"/>
              </w:rPr>
            </w:pP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消防安全评估工艺流程： </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接收项目→签订委托书→收集资料→踏勘现场→实施检测/评估→编制检测/评估报告→交付→建立评估档案。 </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注：需确认过程为</w:t>
            </w:r>
            <w:r>
              <w:rPr>
                <w:rFonts w:hint="eastAsia" w:ascii="宋体" w:hAnsi="宋体"/>
                <w:szCs w:val="21"/>
                <w:lang w:val="en-US" w:eastAsia="zh-CN"/>
              </w:rPr>
              <w:t>安全</w:t>
            </w:r>
            <w:r>
              <w:rPr>
                <w:rFonts w:hint="eastAsia" w:ascii="宋体" w:hAnsi="宋体" w:eastAsia="宋体"/>
                <w:szCs w:val="21"/>
                <w:lang w:val="en-US" w:eastAsia="zh-CN"/>
              </w:rPr>
              <w:t>评估过程</w:t>
            </w:r>
          </w:p>
          <w:p>
            <w:pPr>
              <w:rPr>
                <w:rFonts w:hint="eastAsia" w:ascii="宋体" w:hAnsi="宋体" w:cs="宋体"/>
                <w:color w:val="000000"/>
                <w:kern w:val="0"/>
                <w:szCs w:val="21"/>
              </w:rPr>
            </w:pP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消防设施维护保养检测及消防安全评估服务</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 xml:space="preserve"> Q：34.06.00;36.02.05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消防设施维护保养检测及消防安全评估服务所涉及场所的相关环境管理活动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 xml:space="preserve">E：34.06.00;36.02.05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消防设施维护保养检测及消防安全评估服务所涉及场所的相关职业健康安全管理活动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O：34.06.00;36.02.05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4"/>
              <w:rPr>
                <w:rFonts w:hint="default" w:eastAsia="宋体"/>
                <w:lang w:val="en-US" w:eastAsia="zh-CN"/>
              </w:rPr>
            </w:pPr>
            <w:r>
              <w:rPr>
                <w:rFonts w:hint="eastAsia" w:ascii="宋体"/>
                <w:color w:val="000000"/>
                <w:szCs w:val="21"/>
                <w:lang w:val="en-US" w:eastAsia="zh-CN"/>
              </w:rPr>
              <w:t>有变更单：范围进行了变更，见变更单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北京丙火中天安防技术集团有限公司</w:t>
            </w:r>
            <w:r>
              <w:rPr>
                <w:rFonts w:hint="eastAsia" w:ascii="宋体" w:hAnsi="宋体" w:cs="宋体"/>
                <w:color w:val="000000"/>
                <w:kern w:val="0"/>
                <w:szCs w:val="21"/>
                <w:lang w:val="en-US" w:eastAsia="zh-CN"/>
              </w:rPr>
              <w:t>/</w:t>
            </w:r>
            <w:bookmarkStart w:id="19" w:name="注册地址"/>
            <w:r>
              <w:rPr>
                <w:rFonts w:hint="eastAsia" w:ascii="宋体" w:hAnsi="宋体" w:cs="宋体"/>
                <w:color w:val="000000"/>
                <w:kern w:val="0"/>
                <w:szCs w:val="21"/>
              </w:rPr>
              <w:t>北京市海淀区上地十街1号院2号楼14层1416-1</w:t>
            </w:r>
            <w:bookmarkEnd w:id="19"/>
          </w:p>
        </w:tc>
        <w:tc>
          <w:tcPr>
            <w:tcW w:w="2267" w:type="dxa"/>
          </w:tcPr>
          <w:p>
            <w:pPr>
              <w:spacing w:before="40" w:after="40"/>
              <w:rPr>
                <w:rFonts w:eastAsia="黑体"/>
                <w:szCs w:val="21"/>
                <w:lang w:val="de-DE" w:eastAsia="ja-JP"/>
              </w:rPr>
            </w:pPr>
            <w:bookmarkStart w:id="20" w:name="生产地址"/>
            <w:r>
              <w:rPr>
                <w:rFonts w:hint="eastAsia" w:ascii="宋体" w:hAnsi="宋体" w:cs="宋体"/>
                <w:color w:val="000000"/>
                <w:kern w:val="0"/>
                <w:szCs w:val="21"/>
              </w:rPr>
              <w:t>北京市昌平区北清路一号院6号楼二单元503室</w:t>
            </w:r>
            <w:bookmarkEnd w:id="20"/>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39</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Q：消防设施维护保养检测及消防安全评估服务</w:t>
            </w:r>
          </w:p>
          <w:p>
            <w:pPr>
              <w:widowControl/>
              <w:jc w:val="left"/>
              <w:rPr>
                <w:rFonts w:hint="eastAsia" w:ascii="宋体" w:hAnsi="宋体" w:cs="宋体"/>
                <w:color w:val="000000"/>
                <w:kern w:val="0"/>
                <w:szCs w:val="21"/>
              </w:rPr>
            </w:pPr>
          </w:p>
          <w:p>
            <w:pPr>
              <w:pStyle w:val="21"/>
              <w:rPr>
                <w:rFonts w:eastAsia="黑体" w:cs="Arial"/>
                <w:sz w:val="21"/>
                <w:szCs w:val="21"/>
                <w:lang w:val="en-US" w:eastAsia="ja-JP"/>
              </w:rPr>
            </w:pPr>
          </w:p>
        </w:tc>
        <w:tc>
          <w:tcPr>
            <w:tcW w:w="669" w:type="dxa"/>
            <w:vAlign w:val="center"/>
          </w:tcPr>
          <w:p>
            <w:pPr>
              <w:rPr>
                <w:rFonts w:eastAsia="黑体"/>
                <w:szCs w:val="21"/>
                <w:lang w:eastAsia="ja-JP"/>
              </w:rPr>
            </w:pPr>
            <w:r>
              <w:rPr>
                <w:rFonts w:hint="eastAsia" w:ascii="宋体" w:hAnsi="宋体"/>
                <w:b/>
                <w:color w:val="auto"/>
                <w:sz w:val="21"/>
                <w:szCs w:val="21"/>
              </w:rPr>
              <w:t>GB/T19001-2016/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北京丙火中天安防技术集团有限公司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北京市海淀区上地十街1号院2号楼14层1416-1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北京市昌平区北清路一号院6号楼二单元503室</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39</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E：消防设施维护保养检测及消防安全评估服务所涉及场所的相关环境管理活动</w:t>
            </w:r>
          </w:p>
          <w:p>
            <w:pPr>
              <w:spacing w:before="40" w:after="40"/>
              <w:rPr>
                <w:rFonts w:eastAsia="黑体"/>
                <w:szCs w:val="21"/>
                <w:lang w:eastAsia="ja-JP"/>
              </w:rPr>
            </w:pPr>
          </w:p>
        </w:tc>
        <w:tc>
          <w:tcPr>
            <w:tcW w:w="669" w:type="dxa"/>
            <w:vAlign w:val="center"/>
          </w:tcPr>
          <w:p>
            <w:pPr>
              <w:rPr>
                <w:rFonts w:eastAsia="黑体"/>
                <w:szCs w:val="21"/>
                <w:lang w:eastAsia="ja-JP"/>
              </w:rPr>
            </w:pPr>
            <w:r>
              <w:rPr>
                <w:rFonts w:hint="eastAsia" w:ascii="宋体" w:hAnsi="宋体"/>
                <w:b/>
                <w:color w:val="auto"/>
                <w:sz w:val="21"/>
                <w:szCs w:val="21"/>
              </w:rPr>
              <w:t>GB/T24001-2016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北京丙火中天安防技术集团有限公司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北京市海淀区上地十街1号院2号楼14层1416-1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北京市昌平区北清路一号院6号楼二单元503室</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39</w:t>
            </w:r>
          </w:p>
        </w:tc>
        <w:tc>
          <w:tcPr>
            <w:tcW w:w="2803" w:type="dxa"/>
            <w:vAlign w:val="center"/>
          </w:tcPr>
          <w:p>
            <w:pPr>
              <w:spacing w:before="40" w:after="40"/>
              <w:rPr>
                <w:rFonts w:eastAsia="黑体"/>
                <w:szCs w:val="21"/>
                <w:lang w:eastAsia="ja-JP"/>
              </w:rPr>
            </w:pPr>
            <w:r>
              <w:rPr>
                <w:rFonts w:hint="eastAsia" w:ascii="宋体" w:hAnsi="宋体" w:cs="宋体"/>
                <w:color w:val="000000"/>
                <w:kern w:val="0"/>
                <w:szCs w:val="21"/>
              </w:rPr>
              <w:t>O：消防设施维护保养检测及消防安全评估服务所涉及场所的相关职业健康安全管理活动</w:t>
            </w:r>
          </w:p>
        </w:tc>
        <w:tc>
          <w:tcPr>
            <w:tcW w:w="669" w:type="dxa"/>
            <w:vAlign w:val="center"/>
          </w:tcPr>
          <w:p>
            <w:pPr>
              <w:rPr>
                <w:rFonts w:eastAsia="黑体"/>
                <w:szCs w:val="21"/>
                <w:lang w:eastAsia="ja-JP"/>
              </w:rPr>
            </w:pPr>
            <w:r>
              <w:rPr>
                <w:rFonts w:hint="eastAsia" w:ascii="宋体" w:hAnsi="宋体"/>
                <w:b/>
                <w:color w:val="auto"/>
                <w:sz w:val="21"/>
                <w:szCs w:val="21"/>
              </w:rPr>
              <w:t xml:space="preserve">GB/T45001-2020 </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ind w:firstLine="420" w:firstLineChars="200"/>
              <w:rPr>
                <w:rFonts w:hint="default" w:ascii="宋体" w:eastAsia="宋体"/>
                <w:color w:val="000000"/>
                <w:szCs w:val="21"/>
                <w:lang w:val="en-US" w:eastAsia="zh-CN"/>
              </w:rPr>
            </w:pPr>
            <w:r>
              <w:rPr>
                <w:rFonts w:hint="eastAsia" w:ascii="宋体" w:hAnsi="宋体" w:eastAsia="宋体"/>
                <w:szCs w:val="21"/>
                <w:lang w:val="en-US" w:eastAsia="zh-CN"/>
              </w:rPr>
              <w:t>维保过程</w:t>
            </w:r>
            <w:r>
              <w:rPr>
                <w:rFonts w:hint="eastAsia" w:ascii="宋体" w:hAnsi="宋体"/>
                <w:szCs w:val="21"/>
                <w:lang w:val="en-US" w:eastAsia="zh-CN"/>
              </w:rPr>
              <w:t xml:space="preserve">  安全</w:t>
            </w:r>
            <w:r>
              <w:rPr>
                <w:rFonts w:hint="eastAsia" w:ascii="宋体" w:hAnsi="宋体" w:eastAsia="宋体"/>
                <w:szCs w:val="21"/>
                <w:lang w:val="en-US" w:eastAsia="zh-CN"/>
              </w:rPr>
              <w:t>评估过程</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eastAsia="宋体"/>
                <w:szCs w:val="21"/>
                <w:lang w:val="en-US" w:eastAsia="zh-CN"/>
              </w:rPr>
              <w:t>维保过程</w:t>
            </w:r>
            <w:r>
              <w:rPr>
                <w:rFonts w:hint="eastAsia" w:ascii="宋体" w:hAnsi="宋体"/>
                <w:szCs w:val="21"/>
                <w:lang w:val="en-US" w:eastAsia="zh-CN"/>
              </w:rPr>
              <w:t xml:space="preserve">  安全</w:t>
            </w:r>
            <w:r>
              <w:rPr>
                <w:rFonts w:hint="eastAsia" w:ascii="宋体" w:hAnsi="宋体" w:eastAsia="宋体"/>
                <w:szCs w:val="21"/>
                <w:lang w:val="en-US" w:eastAsia="zh-CN"/>
              </w:rPr>
              <w:t>评估过程</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FF0000"/>
                <w:spacing w:val="-10"/>
                <w:szCs w:val="21"/>
                <w:lang w:eastAsia="zh-CN"/>
              </w:rPr>
              <w:t>☑</w:t>
            </w:r>
            <w:r>
              <w:rPr>
                <w:rFonts w:hint="eastAsia" w:ascii="宋体"/>
                <w:color w:val="FF0000"/>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default" w:ascii="宋体" w:eastAsia="宋体"/>
                <w:b/>
                <w:color w:val="000000"/>
                <w:szCs w:val="21"/>
                <w:lang w:val="en-US" w:eastAsia="zh-CN"/>
              </w:rPr>
              <w:t>消防设施维护保养、检测记录</w:t>
            </w:r>
            <w:r>
              <w:rPr>
                <w:rFonts w:hint="default" w:ascii="宋体" w:eastAsia="宋体"/>
                <w:b/>
                <w:color w:val="000000"/>
                <w:szCs w:val="21"/>
                <w:lang w:val="en-US" w:eastAsia="zh-CN"/>
              </w:rPr>
              <w:tab/>
            </w:r>
          </w:p>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地址</w:t>
            </w:r>
            <w:r>
              <w:rPr>
                <w:rFonts w:hint="default" w:ascii="宋体" w:eastAsia="宋体"/>
                <w:b/>
                <w:color w:val="000000"/>
                <w:szCs w:val="21"/>
                <w:lang w:val="en-US" w:eastAsia="zh-CN"/>
              </w:rPr>
              <w:tab/>
            </w:r>
            <w:r>
              <w:rPr>
                <w:rFonts w:hint="default" w:ascii="宋体" w:eastAsia="宋体"/>
                <w:b/>
                <w:color w:val="000000"/>
                <w:szCs w:val="21"/>
                <w:lang w:val="en-US" w:eastAsia="zh-CN"/>
              </w:rPr>
              <w:t>北京朝阳四川发展光熙门北里甲28号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1" w:name="二阶段审核日期"/>
            <w:r>
              <w:rPr>
                <w:rFonts w:hint="eastAsia" w:ascii="宋体"/>
                <w:b/>
                <w:color w:val="000000"/>
                <w:szCs w:val="21"/>
              </w:rPr>
              <w:t>2021</w:t>
            </w:r>
            <w:r>
              <w:rPr>
                <w:rFonts w:hint="eastAsia" w:ascii="宋体"/>
                <w:b/>
                <w:color w:val="000000"/>
                <w:szCs w:val="21"/>
                <w:lang w:val="en-US" w:eastAsia="zh-CN"/>
              </w:rPr>
              <w:t>.</w:t>
            </w:r>
            <w:r>
              <w:rPr>
                <w:rFonts w:hint="eastAsia" w:ascii="宋体"/>
                <w:b/>
                <w:color w:val="000000"/>
                <w:szCs w:val="21"/>
              </w:rPr>
              <w:t>1</w:t>
            </w:r>
            <w:bookmarkEnd w:id="21"/>
            <w:r>
              <w:rPr>
                <w:rFonts w:hint="eastAsia" w:ascii="宋体"/>
                <w:b/>
                <w:color w:val="000000"/>
                <w:szCs w:val="21"/>
                <w:lang w:val="en-US" w:eastAsia="zh-CN"/>
              </w:rPr>
              <w:t>2.3-5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北京丙火中天安防技术集团有限公司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无</w:t>
            </w:r>
            <w:bookmarkStart w:id="22" w:name="_GoBack"/>
            <w:bookmarkEnd w:id="22"/>
          </w:p>
        </w:tc>
        <w:tc>
          <w:tcPr>
            <w:tcW w:w="922"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 xml:space="preserve">   12 </w:t>
            </w:r>
            <w:r>
              <w:rPr>
                <w:rFonts w:hint="eastAsia"/>
                <w:b/>
                <w:color w:val="000000"/>
                <w:szCs w:val="21"/>
              </w:rPr>
              <w:t>月</w:t>
            </w:r>
            <w:r>
              <w:rPr>
                <w:rFonts w:hint="eastAsia"/>
                <w:b/>
                <w:color w:val="000000"/>
                <w:szCs w:val="21"/>
                <w:lang w:val="en-US" w:eastAsia="zh-CN"/>
              </w:rPr>
              <w:t xml:space="preserve"> 1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 xml:space="preserve">  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3D6056D"/>
    <w:rsid w:val="148C279A"/>
    <w:rsid w:val="2B314708"/>
    <w:rsid w:val="2F94104F"/>
    <w:rsid w:val="33C96007"/>
    <w:rsid w:val="48F3182E"/>
    <w:rsid w:val="51775FC7"/>
    <w:rsid w:val="717A3604"/>
    <w:rsid w:val="74634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next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 w:type="paragraph" w:customStyle="1" w:styleId="2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2021-12-06T10:56:42Z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