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4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13"/>
        <w:gridCol w:w="1004"/>
        <w:gridCol w:w="1479"/>
        <w:gridCol w:w="1262"/>
        <w:gridCol w:w="1476"/>
        <w:gridCol w:w="185"/>
        <w:gridCol w:w="1499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220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2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江西赣锡工贸有限公司</w:t>
            </w:r>
            <w:bookmarkEnd w:id="7"/>
          </w:p>
        </w:tc>
        <w:tc>
          <w:tcPr>
            <w:tcW w:w="16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O：24.01.02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22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曾德雷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24.01.02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89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4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2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4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废旧金属的回收（需资质许可除外）→检验→入库→销售出货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分离、筛选，无特殊过程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重要环境因素主要有噪声排放、废气（粉尘）排放、固废堆存、火灾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电、水消耗等；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运行控制，达标排放；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重大危险作业区域/活动有：高处坠落、物体打击、机械伤害、触电火灾、中暑、中毒和职业病等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运行控制，应急管理等；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主要的E、S 法规与上述重要环境因素/重大危害因素有关，如：特种设备安全法、危险化学品安全管理条例、危废名录、气/水/噪声排放标准、建设项目环境保护条例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、中华人民共和国产品质量法、中华人民共和国合同法、中华人民共和国计量法、中华人民共和国标准化法、</w:t>
            </w:r>
            <w:r>
              <w:rPr>
                <w:rFonts w:hint="eastAsia"/>
                <w:b/>
                <w:sz w:val="20"/>
              </w:rPr>
              <w:t>《锡锭GB/T 728-2010》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成份、外观等；无型式试验要求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5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曾德雷</w:t>
            </w:r>
          </w:p>
        </w:tc>
        <w:tc>
          <w:tcPr>
            <w:tcW w:w="292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04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292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4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6516C7"/>
    <w:rsid w:val="6A245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2021-12-12T08:13:26Z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