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宝鸡市东兴锻造有限公司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0651-2019-E-2021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eastAsia="宋体"/>
                <w:sz w:val="20"/>
                <w:lang w:val="de-DE"/>
              </w:rPr>
            </w:pPr>
            <w:r>
              <w:rPr>
                <w:rFonts w:eastAsia="宋体"/>
                <w:sz w:val="20"/>
                <w:lang w:val="de-DE"/>
              </w:rPr>
              <w:t>李俐</w:t>
            </w:r>
          </w:p>
        </w:tc>
        <w:tc>
          <w:tcPr>
            <w:tcW w:w="1184" w:type="dxa"/>
            <w:vAlign w:val="center"/>
          </w:tcPr>
          <w:p>
            <w:pPr>
              <w:snapToGrid w:val="0"/>
              <w:spacing w:line="320" w:lineRule="exact"/>
              <w:ind w:firstLine="400" w:firstLineChars="20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400" w:firstLineChars="200"/>
              <w:rPr>
                <w:sz w:val="22"/>
                <w:szCs w:val="22"/>
                <w:highlight w:val="yellow"/>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2021年12月07日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2021年12月07日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979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2021-12-06T07:35:40Z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