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南京君通华江饭店有限责任公司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南京市鼓楼区中山北路178号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江苏省南京市鼓楼区湖南路街道中山北路178号</w:t>
            </w:r>
            <w:bookmarkEnd w:id="2"/>
            <w:r>
              <w:rPr>
                <w:rFonts w:hint="eastAsia"/>
                <w:sz w:val="21"/>
                <w:szCs w:val="21"/>
                <w:lang w:val="en-US" w:eastAsia="zh-CN"/>
              </w:rPr>
              <w:t>民国楼、迎宾楼、职工食堂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1257-2021-F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胡晓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28" w:name="_GoBack"/>
            <w:r>
              <w:rPr>
                <w:rFonts w:hint="eastAsia"/>
                <w:sz w:val="21"/>
                <w:szCs w:val="21"/>
                <w:lang w:val="en-US" w:eastAsia="zh-CN"/>
              </w:rPr>
              <w:t>18951738605</w:t>
            </w:r>
            <w:bookmarkEnd w:id="28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邮箱"/>
            <w:r>
              <w:rPr>
                <w:sz w:val="21"/>
                <w:szCs w:val="21"/>
              </w:rPr>
              <w:t>1132358667@qq.com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管理者代表"/>
            <w:r>
              <w:rPr>
                <w:sz w:val="21"/>
                <w:szCs w:val="21"/>
              </w:rPr>
              <w:t>韩恭萍</w:t>
            </w:r>
            <w:bookmarkEnd w:id="1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管代电话"/>
            <w:r>
              <w:rPr>
                <w:sz w:val="21"/>
                <w:szCs w:val="21"/>
              </w:rPr>
              <w:t>18951730815</w:t>
            </w:r>
            <w:bookmarkEnd w:id="14"/>
          </w:p>
        </w:tc>
        <w:tc>
          <w:tcPr>
            <w:tcW w:w="618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■现场审核□远程审核</w:t>
            </w:r>
            <w:bookmarkStart w:id="16" w:name="非现场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□非现场  □现场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</w:t>
            </w:r>
            <w:r>
              <w:rPr>
                <w:color w:val="0000FF"/>
                <w:sz w:val="21"/>
                <w:szCs w:val="21"/>
              </w:rPr>
              <w:t>远程接入</w:t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  <w:r>
              <w:rPr>
                <w:rFonts w:hint="eastAsia" w:ascii="宋体" w:hAnsi="宋体" w:cs="宋体"/>
                <w:color w:val="0000FF"/>
                <w:kern w:val="0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pPr>
              <w:spacing w:line="48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位于</w:t>
            </w:r>
            <w:r>
              <w:rPr>
                <w:sz w:val="21"/>
                <w:szCs w:val="21"/>
              </w:rPr>
              <w:t>江苏省南京市鼓楼区湖南路街道中山北路178号南京君通华江饭店有限责任公司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民国楼的热食类食品制售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7" w:name="专业代码"/>
            <w:r>
              <w:rPr>
                <w:sz w:val="21"/>
                <w:szCs w:val="21"/>
              </w:rPr>
              <w:t>E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9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1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3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4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5" w:name="审核日期"/>
            <w:r>
              <w:rPr>
                <w:rFonts w:hint="eastAsia"/>
                <w:b/>
                <w:sz w:val="21"/>
                <w:szCs w:val="21"/>
              </w:rPr>
              <w:t>2021年12月04日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</w:t>
            </w:r>
            <w:r>
              <w:rPr>
                <w:rFonts w:hint="eastAsia"/>
                <w:b/>
                <w:sz w:val="21"/>
                <w:szCs w:val="21"/>
              </w:rPr>
              <w:t>至2021年12月04日 上午</w:t>
            </w:r>
            <w:bookmarkEnd w:id="25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6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6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8006317769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73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2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肖新龙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18006317769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2021-11-30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1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260"/>
        <w:gridCol w:w="6770"/>
        <w:gridCol w:w="1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16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1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1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2021-12-04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8:30-9-:00</w:t>
            </w:r>
          </w:p>
        </w:tc>
        <w:tc>
          <w:tcPr>
            <w:tcW w:w="67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677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6770" w:type="dxa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6770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-管理手册；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-文件化的程序；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-作业文件；</w:t>
            </w:r>
          </w:p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-记录表格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6770" w:type="dxa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910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770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了解产品顾客投诉处理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910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10:30-12:00</w:t>
            </w:r>
          </w:p>
        </w:tc>
        <w:tc>
          <w:tcPr>
            <w:tcW w:w="6770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220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91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77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1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6770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22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A418D"/>
    <w:rsid w:val="1659663E"/>
    <w:rsid w:val="189C3112"/>
    <w:rsid w:val="7FAE7C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140</TotalTime>
  <ScaleCrop>false</ScaleCrop>
  <LinksUpToDate>false</LinksUpToDate>
  <CharactersWithSpaces>3682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2021-12-04T15:02:16Z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2052-11.1.0.11115</vt:lpwstr>
  </property>
</Properties>
</file>