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851"/>
        <w:gridCol w:w="567"/>
        <w:gridCol w:w="1064"/>
        <w:gridCol w:w="1355"/>
        <w:gridCol w:w="210"/>
        <w:gridCol w:w="206"/>
        <w:gridCol w:w="355"/>
        <w:gridCol w:w="300"/>
        <w:gridCol w:w="277"/>
        <w:gridCol w:w="313"/>
        <w:gridCol w:w="555"/>
        <w:gridCol w:w="646"/>
        <w:gridCol w:w="459"/>
        <w:gridCol w:w="159"/>
        <w:gridCol w:w="12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河北蒙羊食品有限责任公司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河北省邢台市巨鹿县开发区黄巾大道以北四号路以东</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河北省邢台市巨鹿县开发区黄巾大道以北四号路以东</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1243-2021-H</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bookmarkStart w:id="10" w:name="EnMS勾选"/>
            <w:r>
              <w:rPr>
                <w:rFonts w:hint="eastAsia"/>
                <w:sz w:val="21"/>
                <w:szCs w:val="21"/>
              </w:rPr>
              <w:t>□</w:t>
            </w:r>
            <w:bookmarkEnd w:id="10"/>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1" w:name="联系人"/>
            <w:r>
              <w:rPr>
                <w:sz w:val="21"/>
                <w:szCs w:val="21"/>
              </w:rPr>
              <w:t>王利玲</w:t>
            </w:r>
            <w:bookmarkEnd w:id="11"/>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2" w:name="联系人电话"/>
            <w:r>
              <w:rPr>
                <w:sz w:val="21"/>
                <w:szCs w:val="21"/>
              </w:rPr>
              <w:t>13730099309</w:t>
            </w:r>
            <w:bookmarkEnd w:id="12"/>
          </w:p>
        </w:tc>
        <w:tc>
          <w:tcPr>
            <w:tcW w:w="618" w:type="dxa"/>
            <w:gridSpan w:val="2"/>
            <w:vMerge w:val="restart"/>
            <w:vAlign w:val="center"/>
          </w:tcPr>
          <w:p>
            <w:pPr>
              <w:rPr>
                <w:sz w:val="21"/>
                <w:szCs w:val="21"/>
              </w:rPr>
            </w:pPr>
            <w:r>
              <w:rPr>
                <w:rFonts w:hint="eastAsia"/>
                <w:sz w:val="21"/>
                <w:szCs w:val="21"/>
              </w:rPr>
              <w:t>邮箱</w:t>
            </w:r>
          </w:p>
        </w:tc>
        <w:tc>
          <w:tcPr>
            <w:tcW w:w="1213" w:type="dxa"/>
            <w:vMerge w:val="restart"/>
            <w:vAlign w:val="center"/>
          </w:tcPr>
          <w:p>
            <w:pPr>
              <w:rPr>
                <w:sz w:val="21"/>
                <w:szCs w:val="21"/>
              </w:rPr>
            </w:pPr>
            <w:bookmarkStart w:id="13" w:name="联系人邮箱"/>
            <w:r>
              <w:rPr>
                <w:sz w:val="21"/>
                <w:szCs w:val="21"/>
              </w:rPr>
              <w:t>413584289@qq.com</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4"/>
            <w:vAlign w:val="center"/>
          </w:tcPr>
          <w:p>
            <w:bookmarkStart w:id="14" w:name="管理者代表"/>
            <w:r>
              <w:t>王利玲</w:t>
            </w:r>
            <w:bookmarkEnd w:id="14"/>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5" w:name="管代电话"/>
            <w:bookmarkEnd w:id="15"/>
          </w:p>
        </w:tc>
        <w:tc>
          <w:tcPr>
            <w:tcW w:w="618" w:type="dxa"/>
            <w:gridSpan w:val="2"/>
            <w:vMerge w:val="continue"/>
            <w:vAlign w:val="center"/>
          </w:tcPr>
          <w:p/>
        </w:tc>
        <w:tc>
          <w:tcPr>
            <w:tcW w:w="1213" w:type="dxa"/>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3"/>
            <w:vAlign w:val="center"/>
          </w:tcPr>
          <w:p>
            <w:r>
              <w:rPr>
                <w:rFonts w:hint="eastAsia"/>
              </w:rPr>
              <w:t>审核类型</w:t>
            </w:r>
          </w:p>
        </w:tc>
        <w:tc>
          <w:tcPr>
            <w:tcW w:w="8530" w:type="dxa"/>
            <w:gridSpan w:val="15"/>
            <w:vAlign w:val="center"/>
          </w:tcPr>
          <w:p>
            <w:pPr>
              <w:rPr>
                <w:rFonts w:ascii="宋体" w:hAnsi="宋体"/>
                <w:b/>
                <w:sz w:val="21"/>
                <w:szCs w:val="21"/>
              </w:rPr>
            </w:pPr>
            <w:bookmarkStart w:id="16" w:name="审核类型"/>
            <w:r>
              <w:rPr>
                <w:rFonts w:ascii="宋体" w:hAnsi="宋体"/>
                <w:b/>
                <w:sz w:val="21"/>
                <w:szCs w:val="21"/>
              </w:rPr>
              <w:t>一阶段非现场</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3"/>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cs="宋体"/>
                <w:color w:val="000000"/>
                <w:kern w:val="0"/>
                <w:szCs w:val="24"/>
              </w:rPr>
              <w:t>■</w:t>
            </w:r>
            <w:r>
              <w:rPr>
                <w:rFonts w:hint="eastAsia" w:ascii="宋体" w:hAnsi="宋体" w:cs="宋体"/>
                <w:color w:val="000000"/>
                <w:kern w:val="0"/>
                <w:szCs w:val="21"/>
              </w:rPr>
              <w:t>现场审核</w:t>
            </w:r>
            <w:r>
              <w:rPr>
                <w:rFonts w:hint="eastAsia" w:ascii="宋体" w:hAnsi="宋体" w:cs="宋体"/>
                <w:color w:val="000000"/>
                <w:kern w:val="0"/>
                <w:szCs w:val="24"/>
              </w:rPr>
              <w:t>■</w:t>
            </w:r>
            <w:r>
              <w:rPr>
                <w:rFonts w:hint="eastAsia" w:ascii="宋体" w:hAnsi="宋体" w:cs="宋体"/>
                <w:color w:val="000000"/>
                <w:kern w:val="0"/>
                <w:szCs w:val="21"/>
              </w:rPr>
              <w:t>远程审核</w:t>
            </w:r>
            <w:bookmarkStart w:id="17" w:name="非现场"/>
            <w:r>
              <w:rPr>
                <w:rFonts w:hint="eastAsia" w:ascii="宋体" w:hAnsi="宋体" w:cs="宋体"/>
                <w:color w:val="000000"/>
                <w:kern w:val="0"/>
                <w:szCs w:val="24"/>
              </w:rPr>
              <w:t>□</w:t>
            </w:r>
            <w:bookmarkStart w:id="29" w:name="_GoBack"/>
            <w:bookmarkEnd w:id="29"/>
            <w:r>
              <w:rPr>
                <w:rFonts w:hint="eastAsia" w:ascii="宋体" w:hAnsi="宋体" w:cs="宋体"/>
                <w:color w:val="000000"/>
                <w:kern w:val="0"/>
                <w:szCs w:val="24"/>
              </w:rPr>
              <w:t>非现场  □现场</w:t>
            </w:r>
            <w:bookmarkEnd w:id="17"/>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3"/>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w:t>
            </w:r>
            <w:r>
              <w:rPr>
                <w:color w:val="0000FF"/>
                <w:sz w:val="22"/>
              </w:rPr>
              <w:t>音频</w:t>
            </w:r>
            <w:r>
              <w:rPr>
                <w:rFonts w:hint="eastAsia" w:ascii="宋体" w:hAnsi="宋体" w:cs="宋体"/>
                <w:color w:val="0000FF"/>
                <w:kern w:val="0"/>
                <w:szCs w:val="24"/>
              </w:rPr>
              <w:t>□</w:t>
            </w:r>
            <w:r>
              <w:rPr>
                <w:color w:val="0000FF"/>
                <w:sz w:val="22"/>
              </w:rPr>
              <w:t>视频</w:t>
            </w:r>
            <w:r>
              <w:rPr>
                <w:rFonts w:hint="eastAsia" w:ascii="宋体" w:hAnsi="宋体" w:cs="宋体"/>
                <w:color w:val="0000FF"/>
                <w:kern w:val="0"/>
                <w:szCs w:val="24"/>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3"/>
          </w:tcPr>
          <w:p>
            <w:pPr>
              <w:rPr>
                <w:color w:val="0000FF"/>
              </w:rPr>
            </w:pPr>
            <w:r>
              <w:rPr>
                <w:rFonts w:hint="eastAsia" w:ascii="宋体" w:hAnsi="宋体" w:cs="宋体"/>
                <w:color w:val="0000FF"/>
                <w:kern w:val="0"/>
                <w:szCs w:val="21"/>
              </w:rPr>
              <w:t>远程审核资源</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rPr>
              <w:t>□网络□智能手机□台式电脑□笔记本电脑□录像机□照相机□可穿戴设备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5498" w:type="dxa"/>
            <w:gridSpan w:val="10"/>
            <w:vAlign w:val="center"/>
          </w:tcPr>
          <w:p>
            <w:r>
              <w:rPr>
                <w:sz w:val="21"/>
                <w:szCs w:val="16"/>
              </w:rPr>
              <w:t>位于河北省邢台市巨鹿县开发区黄巾大道以北四号路以东河北蒙羊食品有限责任公司</w:t>
            </w:r>
            <w:r>
              <w:rPr>
                <w:rFonts w:hint="eastAsia" w:eastAsia="宋体"/>
                <w:b/>
                <w:bCs/>
                <w:sz w:val="21"/>
                <w:szCs w:val="16"/>
                <w:lang w:val="en-US" w:eastAsia="zh-CN"/>
              </w:rPr>
              <w:t>饺子</w:t>
            </w:r>
            <w:r>
              <w:rPr>
                <w:b/>
                <w:bCs/>
                <w:sz w:val="21"/>
                <w:szCs w:val="16"/>
              </w:rPr>
              <w:t>车间</w:t>
            </w:r>
            <w:r>
              <w:rPr>
                <w:sz w:val="21"/>
                <w:szCs w:val="16"/>
              </w:rPr>
              <w:t>的速冻生制品（速冻饺子）、</w:t>
            </w:r>
            <w:r>
              <w:rPr>
                <w:rFonts w:hint="eastAsia" w:eastAsia="宋体"/>
                <w:b/>
                <w:bCs/>
                <w:sz w:val="21"/>
                <w:szCs w:val="16"/>
                <w:lang w:val="en-US" w:eastAsia="zh-CN"/>
              </w:rPr>
              <w:t>肉制车间</w:t>
            </w:r>
            <w:r>
              <w:rPr>
                <w:rFonts w:hint="eastAsia" w:eastAsia="宋体"/>
                <w:sz w:val="21"/>
                <w:szCs w:val="16"/>
                <w:lang w:val="en-US" w:eastAsia="zh-CN"/>
              </w:rPr>
              <w:t>的</w:t>
            </w:r>
            <w:r>
              <w:rPr>
                <w:sz w:val="21"/>
                <w:szCs w:val="16"/>
              </w:rPr>
              <w:t>酱卤肉（羊蝎子</w:t>
            </w:r>
            <w:r>
              <w:rPr>
                <w:rFonts w:hint="eastAsia" w:eastAsia="宋体"/>
                <w:sz w:val="21"/>
                <w:szCs w:val="16"/>
                <w:lang w:eastAsia="zh-CN"/>
              </w:rPr>
              <w:t>、</w:t>
            </w:r>
            <w:r>
              <w:rPr>
                <w:rFonts w:hint="eastAsia" w:eastAsia="宋体"/>
                <w:sz w:val="21"/>
                <w:szCs w:val="16"/>
                <w:lang w:val="en-US" w:eastAsia="zh-CN"/>
              </w:rPr>
              <w:t>牛脖骨</w:t>
            </w:r>
            <w:r>
              <w:rPr>
                <w:sz w:val="21"/>
                <w:szCs w:val="16"/>
              </w:rPr>
              <w:t>）、</w:t>
            </w:r>
            <w:r>
              <w:rPr>
                <w:rFonts w:hint="eastAsia" w:eastAsia="宋体"/>
                <w:b/>
                <w:bCs/>
                <w:sz w:val="21"/>
                <w:szCs w:val="16"/>
                <w:lang w:val="en-US" w:eastAsia="zh-CN"/>
              </w:rPr>
              <w:t>切片车间</w:t>
            </w:r>
            <w:r>
              <w:rPr>
                <w:rFonts w:hint="eastAsia" w:eastAsia="宋体"/>
                <w:sz w:val="21"/>
                <w:szCs w:val="16"/>
                <w:lang w:val="en-US" w:eastAsia="zh-CN"/>
              </w:rPr>
              <w:t>的</w:t>
            </w:r>
            <w:r>
              <w:rPr>
                <w:sz w:val="21"/>
                <w:szCs w:val="16"/>
              </w:rPr>
              <w:t>冷冻预制调理肉类（牛肉、羊肉</w:t>
            </w:r>
            <w:r>
              <w:rPr>
                <w:rFonts w:hint="eastAsia" w:eastAsia="宋体"/>
                <w:sz w:val="21"/>
                <w:szCs w:val="16"/>
                <w:lang w:eastAsia="zh-CN"/>
              </w:rPr>
              <w:t>、</w:t>
            </w:r>
            <w:r>
              <w:rPr>
                <w:rFonts w:hint="eastAsia" w:eastAsia="宋体"/>
                <w:sz w:val="21"/>
                <w:szCs w:val="16"/>
                <w:lang w:val="en-US" w:eastAsia="zh-CN"/>
              </w:rPr>
              <w:t>鸡肉、鱼肉</w:t>
            </w:r>
            <w:r>
              <w:rPr>
                <w:sz w:val="21"/>
                <w:szCs w:val="16"/>
              </w:rPr>
              <w:t>）</w:t>
            </w:r>
            <w:r>
              <w:rPr>
                <w:rFonts w:hint="eastAsia" w:eastAsia="宋体"/>
                <w:sz w:val="21"/>
                <w:szCs w:val="16"/>
                <w:lang w:val="en-US" w:eastAsia="zh-CN"/>
              </w:rPr>
              <w:t>和</w:t>
            </w:r>
            <w:r>
              <w:rPr>
                <w:sz w:val="21"/>
                <w:szCs w:val="16"/>
              </w:rPr>
              <w:t>速冻生制品（肉串）的生产</w:t>
            </w:r>
          </w:p>
        </w:tc>
        <w:tc>
          <w:tcPr>
            <w:tcW w:w="1201" w:type="dxa"/>
            <w:gridSpan w:val="2"/>
            <w:vAlign w:val="center"/>
          </w:tcPr>
          <w:p>
            <w:r>
              <w:rPr>
                <w:rFonts w:hint="eastAsia"/>
              </w:rPr>
              <w:t>项目专业代码</w:t>
            </w:r>
          </w:p>
        </w:tc>
        <w:tc>
          <w:tcPr>
            <w:tcW w:w="1831" w:type="dxa"/>
            <w:gridSpan w:val="3"/>
            <w:vAlign w:val="center"/>
          </w:tcPr>
          <w:p>
            <w:bookmarkStart w:id="18" w:name="专业代码"/>
            <w:r>
              <w:t>CI-1;CIII</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5"/>
            <w:vAlign w:val="center"/>
          </w:tcPr>
          <w:p>
            <w:pPr>
              <w:rPr>
                <w:rFonts w:ascii="宋体" w:hAnsi="宋体"/>
                <w:b/>
                <w:sz w:val="21"/>
                <w:szCs w:val="21"/>
              </w:rPr>
            </w:pPr>
            <w:bookmarkStart w:id="19" w:name="Q勾选Add1"/>
            <w:r>
              <w:rPr>
                <w:rFonts w:hint="eastAsia" w:ascii="宋体" w:hAnsi="宋体"/>
                <w:b/>
                <w:sz w:val="21"/>
                <w:szCs w:val="21"/>
              </w:rPr>
              <w:t>□</w:t>
            </w:r>
            <w:bookmarkEnd w:id="19"/>
            <w:r>
              <w:rPr>
                <w:rFonts w:hint="eastAsia" w:ascii="宋体" w:hAnsi="宋体"/>
                <w:b/>
                <w:sz w:val="21"/>
                <w:szCs w:val="21"/>
              </w:rPr>
              <w:t xml:space="preserve">GB/T19001-2016/ISO 9001:2015  </w:t>
            </w:r>
            <w:bookmarkStart w:id="20" w:name="QJ勾选Add1"/>
            <w:r>
              <w:rPr>
                <w:rFonts w:hint="eastAsia" w:ascii="宋体" w:hAnsi="宋体"/>
                <w:b/>
                <w:sz w:val="21"/>
                <w:szCs w:val="21"/>
              </w:rPr>
              <w:t>□</w:t>
            </w:r>
            <w:bookmarkEnd w:id="20"/>
            <w:r>
              <w:rPr>
                <w:rFonts w:hint="eastAsia" w:ascii="宋体" w:hAnsi="宋体"/>
                <w:b/>
                <w:sz w:val="21"/>
                <w:szCs w:val="21"/>
              </w:rPr>
              <w:t xml:space="preserve">GB/T 50430-2017    </w:t>
            </w:r>
          </w:p>
          <w:p>
            <w:pPr>
              <w:rPr>
                <w:rFonts w:ascii="宋体" w:hAnsi="宋体"/>
                <w:b/>
                <w:sz w:val="21"/>
                <w:szCs w:val="21"/>
              </w:rPr>
            </w:pPr>
            <w:bookmarkStart w:id="21" w:name="E勾选Add1"/>
            <w:r>
              <w:rPr>
                <w:rFonts w:hint="eastAsia" w:ascii="宋体" w:hAnsi="宋体"/>
                <w:b/>
                <w:sz w:val="21"/>
                <w:szCs w:val="21"/>
              </w:rPr>
              <w:t>□</w:t>
            </w:r>
            <w:bookmarkEnd w:id="21"/>
            <w:r>
              <w:rPr>
                <w:rFonts w:hint="eastAsia" w:ascii="宋体" w:hAnsi="宋体"/>
                <w:b/>
                <w:sz w:val="21"/>
                <w:szCs w:val="21"/>
              </w:rPr>
              <w:t xml:space="preserve">GB/T24001-2016/ISO 14001:2015 </w:t>
            </w:r>
            <w:bookmarkStart w:id="22" w:name="S勾选Add1"/>
            <w:r>
              <w:rPr>
                <w:rFonts w:hint="eastAsia" w:ascii="宋体" w:hAnsi="宋体"/>
                <w:b/>
                <w:sz w:val="21"/>
                <w:szCs w:val="21"/>
              </w:rPr>
              <w:t>□</w:t>
            </w:r>
            <w:bookmarkEnd w:id="22"/>
            <w:r>
              <w:rPr>
                <w:rFonts w:hint="eastAsia" w:ascii="宋体" w:hAnsi="宋体"/>
                <w:b/>
                <w:sz w:val="21"/>
                <w:szCs w:val="21"/>
              </w:rPr>
              <w:t>GB/T 45001-2020/ISO45001：2018</w:t>
            </w:r>
          </w:p>
          <w:p>
            <w:pPr>
              <w:rPr>
                <w:rFonts w:ascii="宋体" w:hAnsi="宋体"/>
                <w:b/>
                <w:sz w:val="21"/>
                <w:szCs w:val="21"/>
              </w:rPr>
            </w:pPr>
            <w:bookmarkStart w:id="23" w:name="EnMS勾选Add1"/>
            <w:r>
              <w:rPr>
                <w:rFonts w:hint="eastAsia" w:ascii="宋体" w:hAnsi="宋体"/>
                <w:b/>
                <w:sz w:val="21"/>
                <w:szCs w:val="21"/>
              </w:rPr>
              <w:t>□</w:t>
            </w:r>
            <w:bookmarkEnd w:id="23"/>
            <w:r>
              <w:rPr>
                <w:rFonts w:hint="eastAsia" w:ascii="宋体" w:hAnsi="宋体"/>
                <w:b/>
                <w:sz w:val="21"/>
                <w:szCs w:val="21"/>
              </w:rPr>
              <w:t>GB/T 23331-2020/ISO50001：2018标准□RB/T       （行业认证标准）</w:t>
            </w:r>
          </w:p>
          <w:p>
            <w:pPr>
              <w:rPr>
                <w:rFonts w:ascii="宋体" w:hAnsi="宋体"/>
                <w:b/>
                <w:sz w:val="21"/>
                <w:szCs w:val="21"/>
              </w:rPr>
            </w:pPr>
            <w:r>
              <w:rPr>
                <w:rFonts w:hint="eastAsia" w:ascii="宋体" w:hAnsi="宋体"/>
                <w:b/>
                <w:sz w:val="21"/>
                <w:szCs w:val="21"/>
              </w:rPr>
              <w:t>FSMS：</w:t>
            </w:r>
            <w:bookmarkStart w:id="24" w:name="F勾选Add1"/>
            <w:r>
              <w:rPr>
                <w:rFonts w:hint="eastAsia" w:ascii="宋体" w:hAnsi="宋体"/>
                <w:b/>
                <w:sz w:val="21"/>
                <w:szCs w:val="21"/>
              </w:rPr>
              <w:t>□</w:t>
            </w:r>
            <w:bookmarkEnd w:id="24"/>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5" w:name="H勾选Add1"/>
            <w:r>
              <w:rPr>
                <w:rFonts w:hint="eastAsia" w:ascii="宋体" w:hAnsi="宋体"/>
                <w:b/>
                <w:sz w:val="21"/>
                <w:szCs w:val="21"/>
              </w:rPr>
              <w:t>■</w:t>
            </w:r>
            <w:bookmarkEnd w:id="25"/>
            <w:r>
              <w:rPr>
                <w:rFonts w:hint="eastAsia" w:ascii="宋体" w:hAnsi="宋体"/>
                <w:b/>
                <w:sz w:val="21"/>
                <w:szCs w:val="21"/>
              </w:rPr>
              <w:t xml:space="preserve"> GB/T27341-2009 </w:t>
            </w:r>
            <w:r>
              <w:rPr>
                <w:rFonts w:hint="eastAsia" w:ascii="宋体" w:hAnsi="宋体"/>
                <w:b/>
                <w:sz w:val="21"/>
                <w:szCs w:val="21"/>
                <w:lang w:eastAsia="zh-CN"/>
              </w:rPr>
              <w:t>☑</w:t>
            </w:r>
            <w:r>
              <w:rPr>
                <w:rFonts w:hint="eastAsia" w:ascii="宋体" w:hAnsi="宋体"/>
                <w:b/>
                <w:sz w:val="21"/>
                <w:szCs w:val="21"/>
              </w:rPr>
              <w:t xml:space="preserve"> GB 14881-2013 </w:t>
            </w:r>
            <w:r>
              <w:rPr>
                <w:rFonts w:hint="eastAsia" w:ascii="宋体" w:hAnsi="宋体"/>
                <w:b/>
                <w:sz w:val="21"/>
                <w:szCs w:val="21"/>
                <w:lang w:eastAsia="zh-CN"/>
              </w:rPr>
              <w:t>☑</w:t>
            </w:r>
            <w:r>
              <w:rPr>
                <w:rFonts w:hint="eastAsia" w:ascii="宋体" w:hAnsi="宋体"/>
                <w:b/>
                <w:sz w:val="21"/>
                <w:szCs w:val="21"/>
              </w:rPr>
              <w:t>《危害分析与关键控制点（HACCP体系）认证补充要求 1.0》</w:t>
            </w:r>
          </w:p>
          <w:p>
            <w:pPr>
              <w:rPr>
                <w:rFonts w:ascii="宋体" w:hAnsi="宋体"/>
                <w:b/>
                <w:sz w:val="21"/>
                <w:szCs w:val="21"/>
              </w:rPr>
            </w:pPr>
            <w:r>
              <w:rPr>
                <w:rFonts w:hint="eastAsia" w:ascii="宋体" w:hAnsi="宋体"/>
                <w:b/>
                <w:sz w:val="21"/>
                <w:szCs w:val="21"/>
              </w:rPr>
              <w:t>□适用于受审核方的法律法规及其他要求；□认证合同</w:t>
            </w:r>
          </w:p>
          <w:p>
            <w:pPr>
              <w:rPr>
                <w:rFonts w:ascii="宋体" w:hAnsi="宋体"/>
                <w:b/>
                <w:sz w:val="21"/>
                <w:szCs w:val="21"/>
              </w:rPr>
            </w:pPr>
            <w:r>
              <w:rPr>
                <w:rFonts w:hint="eastAsia" w:ascii="宋体" w:hAnsi="宋体"/>
                <w:b/>
                <w:sz w:val="21"/>
                <w:szCs w:val="21"/>
              </w:rPr>
              <w:t>□受审核方管理体系文件 (手册版本号：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6" w:name="审核日期"/>
            <w:r>
              <w:rPr>
                <w:rFonts w:hint="eastAsia"/>
                <w:b/>
                <w:sz w:val="21"/>
                <w:szCs w:val="21"/>
              </w:rPr>
              <w:t>2021年12月18日 上午至2021年12月18日 上午</w:t>
            </w:r>
            <w:bookmarkEnd w:id="26"/>
            <w:r>
              <w:rPr>
                <w:rFonts w:hint="eastAsia"/>
                <w:b/>
                <w:sz w:val="21"/>
                <w:szCs w:val="21"/>
              </w:rPr>
              <w:t>，共</w:t>
            </w:r>
            <w:bookmarkStart w:id="27" w:name="审核天数"/>
            <w:r>
              <w:rPr>
                <w:rFonts w:hint="eastAsia"/>
                <w:b/>
                <w:sz w:val="21"/>
                <w:szCs w:val="21"/>
              </w:rPr>
              <w:t>0.5</w:t>
            </w:r>
            <w:bookmarkEnd w:id="27"/>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远程审核于年月日至年月日，共天。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8"/>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rFonts w:hint="eastAsia"/>
                <w:sz w:val="21"/>
                <w:szCs w:val="21"/>
              </w:rPr>
              <w:t>组内身份</w:t>
            </w:r>
          </w:p>
        </w:tc>
        <w:tc>
          <w:tcPr>
            <w:tcW w:w="1152"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629" w:type="dxa"/>
            <w:gridSpan w:val="3"/>
            <w:vAlign w:val="center"/>
          </w:tcPr>
          <w:p>
            <w:pPr>
              <w:jc w:val="center"/>
              <w:rPr>
                <w:sz w:val="21"/>
                <w:szCs w:val="21"/>
              </w:rPr>
            </w:pPr>
            <w:r>
              <w:rPr>
                <w:rFonts w:hint="eastAsia"/>
                <w:sz w:val="18"/>
                <w:szCs w:val="18"/>
              </w:rPr>
              <w:t>注册证书号</w:t>
            </w:r>
          </w:p>
        </w:tc>
        <w:tc>
          <w:tcPr>
            <w:tcW w:w="1138"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105" w:type="dxa"/>
            <w:gridSpan w:val="2"/>
            <w:vAlign w:val="center"/>
          </w:tcPr>
          <w:p>
            <w:pPr>
              <w:jc w:val="center"/>
              <w:rPr>
                <w:sz w:val="21"/>
                <w:szCs w:val="21"/>
              </w:rPr>
            </w:pPr>
            <w:r>
              <w:rPr>
                <w:rFonts w:hint="eastAsia"/>
                <w:sz w:val="21"/>
                <w:szCs w:val="21"/>
              </w:rPr>
              <w:t>联系电话</w:t>
            </w:r>
          </w:p>
        </w:tc>
        <w:tc>
          <w:tcPr>
            <w:tcW w:w="1372" w:type="dxa"/>
            <w:gridSpan w:val="2"/>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组长</w:t>
            </w:r>
          </w:p>
        </w:tc>
        <w:tc>
          <w:tcPr>
            <w:tcW w:w="1152" w:type="dxa"/>
            <w:gridSpan w:val="2"/>
            <w:vAlign w:val="center"/>
          </w:tcPr>
          <w:p>
            <w:pPr>
              <w:jc w:val="center"/>
              <w:rPr>
                <w:sz w:val="21"/>
                <w:szCs w:val="21"/>
              </w:rPr>
            </w:pPr>
            <w:r>
              <w:rPr>
                <w:sz w:val="21"/>
                <w:szCs w:val="21"/>
              </w:rPr>
              <w:t>张静</w:t>
            </w:r>
          </w:p>
        </w:tc>
        <w:tc>
          <w:tcPr>
            <w:tcW w:w="567" w:type="dxa"/>
            <w:vAlign w:val="center"/>
          </w:tcPr>
          <w:p>
            <w:pPr>
              <w:jc w:val="center"/>
              <w:rPr>
                <w:sz w:val="21"/>
                <w:szCs w:val="21"/>
              </w:rPr>
            </w:pPr>
            <w:r>
              <w:rPr>
                <w:sz w:val="21"/>
                <w:szCs w:val="21"/>
              </w:rPr>
              <w:t>女</w:t>
            </w:r>
          </w:p>
        </w:tc>
        <w:tc>
          <w:tcPr>
            <w:tcW w:w="2629" w:type="dxa"/>
            <w:gridSpan w:val="3"/>
            <w:vAlign w:val="center"/>
          </w:tcPr>
          <w:p>
            <w:pPr>
              <w:jc w:val="center"/>
              <w:rPr>
                <w:sz w:val="21"/>
                <w:szCs w:val="21"/>
              </w:rPr>
            </w:pPr>
            <w:r>
              <w:rPr>
                <w:sz w:val="21"/>
                <w:szCs w:val="21"/>
              </w:rPr>
              <w:t>2021-N1HACCp-3011923</w:t>
            </w:r>
          </w:p>
        </w:tc>
        <w:tc>
          <w:tcPr>
            <w:tcW w:w="1138"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CI-1</w:t>
            </w:r>
          </w:p>
        </w:tc>
        <w:tc>
          <w:tcPr>
            <w:tcW w:w="1105" w:type="dxa"/>
            <w:gridSpan w:val="2"/>
            <w:vAlign w:val="center"/>
          </w:tcPr>
          <w:p>
            <w:pPr>
              <w:jc w:val="center"/>
              <w:rPr>
                <w:sz w:val="21"/>
                <w:szCs w:val="21"/>
              </w:rPr>
            </w:pPr>
            <w:r>
              <w:rPr>
                <w:sz w:val="21"/>
                <w:szCs w:val="21"/>
              </w:rPr>
              <w:t>13501146660</w:t>
            </w:r>
          </w:p>
        </w:tc>
        <w:tc>
          <w:tcPr>
            <w:tcW w:w="1372"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陈丽丹</w:t>
            </w:r>
          </w:p>
        </w:tc>
        <w:tc>
          <w:tcPr>
            <w:tcW w:w="567" w:type="dxa"/>
            <w:vAlign w:val="center"/>
          </w:tcPr>
          <w:p>
            <w:pPr>
              <w:jc w:val="center"/>
              <w:rPr>
                <w:sz w:val="21"/>
                <w:szCs w:val="21"/>
              </w:rPr>
            </w:pPr>
            <w:r>
              <w:rPr>
                <w:sz w:val="21"/>
                <w:szCs w:val="21"/>
              </w:rPr>
              <w:t>女</w:t>
            </w:r>
          </w:p>
        </w:tc>
        <w:tc>
          <w:tcPr>
            <w:tcW w:w="2629" w:type="dxa"/>
            <w:gridSpan w:val="3"/>
            <w:vAlign w:val="center"/>
          </w:tcPr>
          <w:p>
            <w:pPr>
              <w:jc w:val="center"/>
              <w:rPr>
                <w:sz w:val="21"/>
                <w:szCs w:val="21"/>
              </w:rPr>
            </w:pPr>
            <w:r>
              <w:rPr>
                <w:sz w:val="21"/>
                <w:szCs w:val="21"/>
              </w:rPr>
              <w:t>2021-N1HACCP-1246137</w:t>
            </w:r>
          </w:p>
        </w:tc>
        <w:tc>
          <w:tcPr>
            <w:tcW w:w="1138" w:type="dxa"/>
            <w:gridSpan w:val="4"/>
            <w:vAlign w:val="center"/>
          </w:tcPr>
          <w:p>
            <w:pPr>
              <w:jc w:val="center"/>
              <w:rPr>
                <w:sz w:val="18"/>
                <w:szCs w:val="18"/>
              </w:rPr>
            </w:pPr>
            <w:r>
              <w:rPr>
                <w:sz w:val="18"/>
                <w:szCs w:val="18"/>
              </w:rPr>
              <w:t>远程审核</w:t>
            </w:r>
          </w:p>
          <w:p>
            <w:pPr>
              <w:jc w:val="center"/>
              <w:rPr>
                <w:sz w:val="18"/>
                <w:szCs w:val="18"/>
              </w:rPr>
            </w:pPr>
          </w:p>
        </w:tc>
        <w:tc>
          <w:tcPr>
            <w:tcW w:w="868" w:type="dxa"/>
            <w:gridSpan w:val="2"/>
            <w:vAlign w:val="center"/>
          </w:tcPr>
          <w:p>
            <w:pPr>
              <w:jc w:val="center"/>
              <w:rPr>
                <w:sz w:val="21"/>
                <w:szCs w:val="21"/>
              </w:rPr>
            </w:pPr>
          </w:p>
        </w:tc>
        <w:tc>
          <w:tcPr>
            <w:tcW w:w="1105" w:type="dxa"/>
            <w:gridSpan w:val="2"/>
            <w:vAlign w:val="center"/>
          </w:tcPr>
          <w:p>
            <w:pPr>
              <w:jc w:val="center"/>
              <w:rPr>
                <w:sz w:val="21"/>
                <w:szCs w:val="21"/>
              </w:rPr>
            </w:pPr>
            <w:r>
              <w:rPr>
                <w:sz w:val="21"/>
                <w:szCs w:val="21"/>
              </w:rPr>
              <w:t>13818030725</w:t>
            </w:r>
          </w:p>
        </w:tc>
        <w:tc>
          <w:tcPr>
            <w:tcW w:w="1372"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95" w:type="dxa"/>
            <w:gridSpan w:val="2"/>
            <w:vAlign w:val="center"/>
          </w:tcPr>
          <w:p>
            <w:pPr>
              <w:jc w:val="center"/>
              <w:rPr>
                <w:sz w:val="21"/>
                <w:szCs w:val="21"/>
              </w:rPr>
            </w:pPr>
            <w:r>
              <w:rPr>
                <w:sz w:val="21"/>
                <w:szCs w:val="21"/>
              </w:rPr>
              <w:t>组员</w:t>
            </w:r>
          </w:p>
        </w:tc>
        <w:tc>
          <w:tcPr>
            <w:tcW w:w="1152" w:type="dxa"/>
            <w:gridSpan w:val="2"/>
            <w:vAlign w:val="center"/>
          </w:tcPr>
          <w:p>
            <w:pPr>
              <w:jc w:val="center"/>
              <w:rPr>
                <w:sz w:val="21"/>
                <w:szCs w:val="21"/>
              </w:rPr>
            </w:pPr>
            <w:r>
              <w:rPr>
                <w:sz w:val="21"/>
                <w:szCs w:val="21"/>
              </w:rPr>
              <w:t>王薇</w:t>
            </w:r>
          </w:p>
        </w:tc>
        <w:tc>
          <w:tcPr>
            <w:tcW w:w="567" w:type="dxa"/>
            <w:vAlign w:val="center"/>
          </w:tcPr>
          <w:p>
            <w:pPr>
              <w:jc w:val="center"/>
              <w:rPr>
                <w:sz w:val="21"/>
                <w:szCs w:val="21"/>
              </w:rPr>
            </w:pPr>
            <w:r>
              <w:rPr>
                <w:sz w:val="21"/>
                <w:szCs w:val="21"/>
              </w:rPr>
              <w:t>女</w:t>
            </w:r>
          </w:p>
        </w:tc>
        <w:tc>
          <w:tcPr>
            <w:tcW w:w="2629" w:type="dxa"/>
            <w:gridSpan w:val="3"/>
            <w:vAlign w:val="center"/>
          </w:tcPr>
          <w:p>
            <w:pPr>
              <w:jc w:val="center"/>
              <w:rPr>
                <w:sz w:val="21"/>
                <w:szCs w:val="21"/>
              </w:rPr>
            </w:pPr>
            <w:r>
              <w:rPr>
                <w:sz w:val="21"/>
                <w:szCs w:val="21"/>
              </w:rPr>
              <w:t>ISC-JSZJ-450</w:t>
            </w:r>
          </w:p>
        </w:tc>
        <w:tc>
          <w:tcPr>
            <w:tcW w:w="1138"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CI-1,CIII</w:t>
            </w:r>
          </w:p>
        </w:tc>
        <w:tc>
          <w:tcPr>
            <w:tcW w:w="1105" w:type="dxa"/>
            <w:gridSpan w:val="2"/>
            <w:vAlign w:val="center"/>
          </w:tcPr>
          <w:p>
            <w:pPr>
              <w:jc w:val="center"/>
              <w:rPr>
                <w:sz w:val="21"/>
                <w:szCs w:val="21"/>
              </w:rPr>
            </w:pPr>
            <w:r>
              <w:rPr>
                <w:rFonts w:hint="eastAsia"/>
                <w:sz w:val="21"/>
                <w:szCs w:val="21"/>
              </w:rPr>
              <w:t>17340921189</w:t>
            </w:r>
          </w:p>
        </w:tc>
        <w:tc>
          <w:tcPr>
            <w:tcW w:w="1372" w:type="dxa"/>
            <w:gridSpan w:val="2"/>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395" w:type="dxa"/>
            <w:gridSpan w:val="2"/>
            <w:vAlign w:val="center"/>
          </w:tcPr>
          <w:p/>
        </w:tc>
        <w:tc>
          <w:tcPr>
            <w:tcW w:w="1152" w:type="dxa"/>
            <w:gridSpan w:val="2"/>
            <w:vAlign w:val="center"/>
          </w:tcPr>
          <w:p/>
        </w:tc>
        <w:tc>
          <w:tcPr>
            <w:tcW w:w="567" w:type="dxa"/>
            <w:vAlign w:val="center"/>
          </w:tcPr>
          <w:p/>
        </w:tc>
        <w:tc>
          <w:tcPr>
            <w:tcW w:w="2629" w:type="dxa"/>
            <w:gridSpan w:val="3"/>
            <w:vAlign w:val="center"/>
          </w:tcPr>
          <w:p/>
        </w:tc>
        <w:tc>
          <w:tcPr>
            <w:tcW w:w="1138" w:type="dxa"/>
            <w:gridSpan w:val="4"/>
            <w:vAlign w:val="center"/>
          </w:tcPr>
          <w:p/>
        </w:tc>
        <w:tc>
          <w:tcPr>
            <w:tcW w:w="868" w:type="dxa"/>
            <w:gridSpan w:val="2"/>
            <w:vAlign w:val="center"/>
          </w:tcPr>
          <w:p/>
        </w:tc>
        <w:tc>
          <w:tcPr>
            <w:tcW w:w="1105" w:type="dxa"/>
            <w:gridSpan w:val="2"/>
            <w:vAlign w:val="center"/>
          </w:tcPr>
          <w:p/>
        </w:tc>
        <w:tc>
          <w:tcPr>
            <w:tcW w:w="1372"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395" w:type="dxa"/>
            <w:gridSpan w:val="2"/>
            <w:vAlign w:val="center"/>
          </w:tcPr>
          <w:p/>
        </w:tc>
        <w:tc>
          <w:tcPr>
            <w:tcW w:w="1152" w:type="dxa"/>
            <w:gridSpan w:val="2"/>
            <w:vAlign w:val="center"/>
          </w:tcPr>
          <w:p/>
        </w:tc>
        <w:tc>
          <w:tcPr>
            <w:tcW w:w="567" w:type="dxa"/>
            <w:vAlign w:val="center"/>
          </w:tcPr>
          <w:p/>
        </w:tc>
        <w:tc>
          <w:tcPr>
            <w:tcW w:w="2629" w:type="dxa"/>
            <w:gridSpan w:val="3"/>
            <w:vAlign w:val="center"/>
          </w:tcPr>
          <w:p/>
        </w:tc>
        <w:tc>
          <w:tcPr>
            <w:tcW w:w="1138" w:type="dxa"/>
            <w:gridSpan w:val="4"/>
            <w:vAlign w:val="center"/>
          </w:tcPr>
          <w:p/>
        </w:tc>
        <w:tc>
          <w:tcPr>
            <w:tcW w:w="868" w:type="dxa"/>
            <w:gridSpan w:val="2"/>
            <w:vAlign w:val="center"/>
          </w:tcPr>
          <w:p/>
        </w:tc>
        <w:tc>
          <w:tcPr>
            <w:tcW w:w="1105" w:type="dxa"/>
            <w:gridSpan w:val="2"/>
            <w:vAlign w:val="center"/>
          </w:tcPr>
          <w:p/>
        </w:tc>
        <w:tc>
          <w:tcPr>
            <w:tcW w:w="1372"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629" w:type="dxa"/>
            <w:gridSpan w:val="3"/>
            <w:vAlign w:val="center"/>
          </w:tcPr>
          <w:p/>
        </w:tc>
        <w:tc>
          <w:tcPr>
            <w:tcW w:w="1138" w:type="dxa"/>
            <w:gridSpan w:val="4"/>
            <w:vAlign w:val="center"/>
          </w:tcPr>
          <w:p/>
        </w:tc>
        <w:tc>
          <w:tcPr>
            <w:tcW w:w="868" w:type="dxa"/>
            <w:gridSpan w:val="2"/>
            <w:vAlign w:val="center"/>
          </w:tcPr>
          <w:p/>
        </w:tc>
        <w:tc>
          <w:tcPr>
            <w:tcW w:w="1105" w:type="dxa"/>
            <w:gridSpan w:val="2"/>
            <w:vAlign w:val="center"/>
          </w:tcPr>
          <w:p/>
        </w:tc>
        <w:tc>
          <w:tcPr>
            <w:tcW w:w="1372"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8"/>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r>
              <w:rPr>
                <w:rFonts w:hint="eastAsia"/>
                <w:sz w:val="21"/>
                <w:szCs w:val="21"/>
              </w:rPr>
              <w:t>组内身份</w:t>
            </w:r>
          </w:p>
        </w:tc>
        <w:tc>
          <w:tcPr>
            <w:tcW w:w="1152"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105" w:type="dxa"/>
            <w:gridSpan w:val="2"/>
            <w:vAlign w:val="center"/>
          </w:tcPr>
          <w:p>
            <w:r>
              <w:rPr>
                <w:rFonts w:hint="eastAsia"/>
              </w:rPr>
              <w:t>组内代码</w:t>
            </w:r>
          </w:p>
        </w:tc>
        <w:tc>
          <w:tcPr>
            <w:tcW w:w="1372" w:type="dxa"/>
            <w:gridSpan w:val="2"/>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pPr>
              <w:rPr>
                <w:rFonts w:hint="eastAsia" w:eastAsia="宋体"/>
                <w:lang w:val="en-US" w:eastAsia="zh-CN"/>
              </w:rPr>
            </w:pPr>
            <w:r>
              <w:rPr>
                <w:rFonts w:hint="eastAsia"/>
                <w:lang w:val="en-US" w:eastAsia="zh-CN"/>
              </w:rPr>
              <w:t>组员</w:t>
            </w:r>
          </w:p>
        </w:tc>
        <w:tc>
          <w:tcPr>
            <w:tcW w:w="1152" w:type="dxa"/>
            <w:gridSpan w:val="2"/>
            <w:vAlign w:val="center"/>
          </w:tcPr>
          <w:p>
            <w:r>
              <w:rPr>
                <w:sz w:val="21"/>
                <w:szCs w:val="21"/>
              </w:rPr>
              <w:t>王薇</w:t>
            </w:r>
          </w:p>
        </w:tc>
        <w:tc>
          <w:tcPr>
            <w:tcW w:w="567" w:type="dxa"/>
            <w:vAlign w:val="center"/>
          </w:tcPr>
          <w:p>
            <w:pPr>
              <w:rPr>
                <w:rFonts w:hint="eastAsia" w:eastAsia="宋体"/>
                <w:lang w:val="en-US" w:eastAsia="zh-CN"/>
              </w:rPr>
            </w:pPr>
            <w:r>
              <w:rPr>
                <w:rFonts w:hint="eastAsia"/>
                <w:lang w:val="en-US" w:eastAsia="zh-CN"/>
              </w:rPr>
              <w:t>女</w:t>
            </w:r>
          </w:p>
        </w:tc>
        <w:tc>
          <w:tcPr>
            <w:tcW w:w="2835" w:type="dxa"/>
            <w:gridSpan w:val="4"/>
            <w:vAlign w:val="center"/>
          </w:tcPr>
          <w:p>
            <w:r>
              <w:rPr>
                <w:sz w:val="21"/>
                <w:szCs w:val="21"/>
              </w:rPr>
              <w:t>河北邢东牧业有限公司</w:t>
            </w:r>
          </w:p>
        </w:tc>
        <w:tc>
          <w:tcPr>
            <w:tcW w:w="932" w:type="dxa"/>
            <w:gridSpan w:val="3"/>
            <w:vAlign w:val="center"/>
          </w:tcPr>
          <w:p/>
        </w:tc>
        <w:tc>
          <w:tcPr>
            <w:tcW w:w="868"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CI-1,CIII</w:t>
            </w:r>
          </w:p>
        </w:tc>
        <w:tc>
          <w:tcPr>
            <w:tcW w:w="1105" w:type="dxa"/>
            <w:gridSpan w:val="2"/>
            <w:vAlign w:val="center"/>
          </w:tcPr>
          <w:p>
            <w:pPr>
              <w:rPr>
                <w:rFonts w:hint="eastAsia" w:eastAsia="宋体"/>
                <w:lang w:val="en-US" w:eastAsia="zh-CN"/>
              </w:rPr>
            </w:pPr>
            <w:r>
              <w:rPr>
                <w:rFonts w:hint="eastAsia"/>
                <w:lang w:val="en-US" w:eastAsia="zh-CN"/>
              </w:rPr>
              <w:t>C</w:t>
            </w:r>
          </w:p>
        </w:tc>
        <w:tc>
          <w:tcPr>
            <w:tcW w:w="1372" w:type="dxa"/>
            <w:gridSpan w:val="2"/>
            <w:vAlign w:val="center"/>
          </w:tcPr>
          <w:p>
            <w:r>
              <w:rPr>
                <w:sz w:val="21"/>
                <w:szCs w:val="21"/>
              </w:rPr>
              <w:t>13730099309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395" w:type="dxa"/>
            <w:gridSpan w:val="2"/>
            <w:vAlign w:val="center"/>
          </w:tcPr>
          <w:p/>
        </w:tc>
        <w:tc>
          <w:tcPr>
            <w:tcW w:w="1152" w:type="dxa"/>
            <w:gridSpan w:val="2"/>
            <w:vAlign w:val="center"/>
          </w:tcPr>
          <w:p/>
        </w:tc>
        <w:tc>
          <w:tcPr>
            <w:tcW w:w="567" w:type="dxa"/>
            <w:vAlign w:val="center"/>
          </w:tcPr>
          <w:p/>
        </w:tc>
        <w:tc>
          <w:tcPr>
            <w:tcW w:w="2835" w:type="dxa"/>
            <w:gridSpan w:val="4"/>
            <w:vAlign w:val="center"/>
          </w:tcPr>
          <w:p/>
        </w:tc>
        <w:tc>
          <w:tcPr>
            <w:tcW w:w="932" w:type="dxa"/>
            <w:gridSpan w:val="3"/>
            <w:vAlign w:val="center"/>
          </w:tcPr>
          <w:p/>
        </w:tc>
        <w:tc>
          <w:tcPr>
            <w:tcW w:w="868" w:type="dxa"/>
            <w:gridSpan w:val="2"/>
            <w:vAlign w:val="center"/>
          </w:tcPr>
          <w:p/>
        </w:tc>
        <w:tc>
          <w:tcPr>
            <w:tcW w:w="1105" w:type="dxa"/>
            <w:gridSpan w:val="2"/>
            <w:vAlign w:val="center"/>
          </w:tcPr>
          <w:p/>
        </w:tc>
        <w:tc>
          <w:tcPr>
            <w:tcW w:w="1372"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8"/>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5"/>
            <w:vAlign w:val="center"/>
          </w:tcPr>
          <w:p>
            <w:pPr>
              <w:rPr>
                <w:sz w:val="21"/>
                <w:szCs w:val="21"/>
              </w:rPr>
            </w:pPr>
            <w:bookmarkStart w:id="28" w:name="总组长Add1"/>
            <w:r>
              <w:rPr>
                <w:sz w:val="21"/>
                <w:szCs w:val="21"/>
              </w:rPr>
              <w:t>张静</w:t>
            </w:r>
            <w:bookmarkEnd w:id="28"/>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13501146660</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5"/>
            <w:vAlign w:val="center"/>
          </w:tcPr>
          <w:p>
            <w:pPr>
              <w:spacing w:line="360" w:lineRule="auto"/>
              <w:rPr>
                <w:rFonts w:hint="default" w:eastAsia="宋体"/>
                <w:sz w:val="21"/>
                <w:szCs w:val="21"/>
                <w:lang w:val="en-US" w:eastAsia="zh-CN"/>
              </w:rPr>
            </w:pPr>
            <w:r>
              <w:rPr>
                <w:rFonts w:hint="eastAsia"/>
                <w:sz w:val="21"/>
                <w:szCs w:val="21"/>
                <w:lang w:val="en-US" w:eastAsia="zh-CN"/>
              </w:rPr>
              <w:t>2021-12-09</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p>
        </w:tc>
      </w:tr>
    </w:tbl>
    <w:p>
      <w:pPr>
        <w:widowControl/>
        <w:jc w:val="left"/>
      </w:pPr>
    </w:p>
    <w:p>
      <w:pPr>
        <w:snapToGrid w:val="0"/>
        <w:spacing w:before="163" w:beforeLines="50" w:line="240" w:lineRule="auto"/>
        <w:rPr>
          <w:rFonts w:asciiTheme="minorEastAsia" w:hAnsiTheme="minorEastAsia" w:eastAsiaTheme="minorEastAsia"/>
          <w:sz w:val="32"/>
          <w:szCs w:val="32"/>
        </w:rPr>
      </w:pPr>
      <w:r>
        <w:drawing>
          <wp:inline distT="0" distB="0" distL="114300" distR="114300">
            <wp:extent cx="6040755" cy="8178165"/>
            <wp:effectExtent l="0" t="0" r="9525" b="57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040755" cy="8178165"/>
                    </a:xfrm>
                    <a:prstGeom prst="rect">
                      <a:avLst/>
                    </a:prstGeom>
                    <a:noFill/>
                    <a:ln>
                      <a:noFill/>
                    </a:ln>
                  </pic:spPr>
                </pic:pic>
              </a:graphicData>
            </a:graphic>
          </wp:inline>
        </w:drawing>
      </w: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3000" w:firstLineChars="1250"/>
        <w:rPr>
          <w:rFonts w:asciiTheme="minorEastAsia" w:hAnsiTheme="minorEastAsia" w:eastAsiaTheme="minorEastAsia"/>
          <w:sz w:val="32"/>
          <w:szCs w:val="32"/>
        </w:rPr>
      </w:pPr>
      <w:r>
        <w:drawing>
          <wp:inline distT="0" distB="0" distL="114300" distR="114300">
            <wp:extent cx="4480560" cy="60655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4480560" cy="6065520"/>
                    </a:xfrm>
                    <a:prstGeom prst="rect">
                      <a:avLst/>
                    </a:prstGeom>
                    <a:noFill/>
                    <a:ln>
                      <a:noFill/>
                    </a:ln>
                  </pic:spPr>
                </pic:pic>
              </a:graphicData>
            </a:graphic>
          </wp:inline>
        </w:drawing>
      </w: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781"/>
        <w:gridCol w:w="11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781" w:type="dxa"/>
            <w:vAlign w:val="center"/>
          </w:tcPr>
          <w:p>
            <w:pPr>
              <w:snapToGrid w:val="0"/>
              <w:spacing w:line="280" w:lineRule="exact"/>
              <w:jc w:val="center"/>
              <w:rPr>
                <w:b/>
                <w:sz w:val="22"/>
                <w:szCs w:val="22"/>
              </w:rPr>
            </w:pPr>
            <w:r>
              <w:rPr>
                <w:rFonts w:hint="eastAsia"/>
                <w:b/>
                <w:sz w:val="20"/>
              </w:rPr>
              <w:t>受审核部门、场所及审核内容</w:t>
            </w:r>
          </w:p>
        </w:tc>
        <w:tc>
          <w:tcPr>
            <w:tcW w:w="119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2021-12-18</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8:25</w:t>
            </w:r>
          </w:p>
        </w:tc>
        <w:tc>
          <w:tcPr>
            <w:tcW w:w="6781"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张静、王薇到达企业现场，陈丽丹远程</w:t>
            </w:r>
          </w:p>
        </w:tc>
        <w:tc>
          <w:tcPr>
            <w:tcW w:w="1196" w:type="dxa"/>
            <w:tcBorders>
              <w:right w:val="single" w:color="auto" w:sz="8" w:space="0"/>
            </w:tcBorders>
            <w:vAlign w:val="center"/>
          </w:tcPr>
          <w:p>
            <w:pPr>
              <w:snapToGrid w:val="0"/>
              <w:spacing w:line="280" w:lineRule="exact"/>
              <w:jc w:val="center"/>
              <w:rPr>
                <w:b/>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eastAsia"/>
                <w:b/>
                <w:sz w:val="20"/>
                <w:lang w:val="en-US" w:eastAsia="zh-CN"/>
              </w:rPr>
            </w:pPr>
          </w:p>
        </w:tc>
        <w:tc>
          <w:tcPr>
            <w:tcW w:w="1389" w:type="dxa"/>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lang w:val="en-US" w:eastAsia="zh-CN"/>
              </w:rPr>
              <w:t>8:30-9:00</w:t>
            </w:r>
          </w:p>
        </w:tc>
        <w:tc>
          <w:tcPr>
            <w:tcW w:w="6781" w:type="dxa"/>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rPr>
              <w:t>首次会议</w:t>
            </w:r>
          </w:p>
        </w:tc>
        <w:tc>
          <w:tcPr>
            <w:tcW w:w="1196" w:type="dxa"/>
            <w:tcBorders>
              <w:right w:val="single" w:color="auto" w:sz="8" w:space="0"/>
            </w:tcBorders>
            <w:vAlign w:val="center"/>
          </w:tcPr>
          <w:p>
            <w:pPr>
              <w:snapToGrid w:val="0"/>
              <w:spacing w:line="280" w:lineRule="exact"/>
              <w:jc w:val="center"/>
              <w:rPr>
                <w:rFonts w:hint="eastAsia" w:ascii="Times New Roman" w:hAnsi="Times New Roman" w:eastAsia="宋体" w:cs="Times New Roman"/>
                <w:b/>
                <w:kern w:val="2"/>
                <w:sz w:val="20"/>
                <w:lang w:val="en-US" w:eastAsia="zh-CN" w:bidi="ar-SA"/>
              </w:rPr>
            </w:pPr>
            <w:r>
              <w:rPr>
                <w:rFonts w:hint="eastAsia"/>
                <w:b/>
                <w:sz w:val="20"/>
              </w:rPr>
              <w:t>审核组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9:00-10:00</w:t>
            </w:r>
          </w:p>
        </w:tc>
        <w:tc>
          <w:tcPr>
            <w:tcW w:w="678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体系运行时间是否满足3个月</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审核员A</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10:00-10:30</w:t>
            </w:r>
          </w:p>
        </w:tc>
        <w:tc>
          <w:tcPr>
            <w:tcW w:w="678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196" w:type="dxa"/>
            <w:tcBorders>
              <w:right w:val="single" w:color="auto" w:sz="8" w:space="0"/>
            </w:tcBorders>
            <w:vAlign w:val="center"/>
          </w:tcPr>
          <w:p>
            <w:pPr>
              <w:snapToGrid w:val="0"/>
              <w:spacing w:line="280" w:lineRule="exact"/>
              <w:jc w:val="left"/>
              <w:rPr>
                <w:rFonts w:hint="eastAsia" w:eastAsia="宋体"/>
                <w:b/>
                <w:sz w:val="20"/>
                <w:lang w:val="en-US" w:eastAsia="zh-CN"/>
              </w:rPr>
            </w:pPr>
            <w:r>
              <w:rPr>
                <w:rFonts w:hint="eastAsia"/>
                <w:b/>
                <w:sz w:val="20"/>
              </w:rPr>
              <w:t>审核员A</w:t>
            </w:r>
            <w:r>
              <w:rPr>
                <w:rFonts w:hint="eastAsia"/>
                <w:b/>
                <w:sz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9:00-10:00</w:t>
            </w:r>
          </w:p>
        </w:tc>
        <w:tc>
          <w:tcPr>
            <w:tcW w:w="678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196" w:type="dxa"/>
            <w:tcBorders>
              <w:right w:val="single" w:color="auto" w:sz="8" w:space="0"/>
            </w:tcBorders>
            <w:vAlign w:val="center"/>
          </w:tcPr>
          <w:p>
            <w:pPr>
              <w:snapToGrid w:val="0"/>
              <w:spacing w:line="280" w:lineRule="exact"/>
              <w:jc w:val="left"/>
              <w:rPr>
                <w:rFonts w:hint="eastAsia" w:eastAsia="宋体"/>
                <w:b/>
                <w:sz w:val="20"/>
                <w:lang w:eastAsia="zh-CN"/>
              </w:rPr>
            </w:pPr>
            <w:r>
              <w:rPr>
                <w:rFonts w:hint="eastAsia"/>
                <w:b/>
                <w:sz w:val="20"/>
              </w:rPr>
              <w:t>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p>
        </w:tc>
        <w:tc>
          <w:tcPr>
            <w:tcW w:w="1389" w:type="dxa"/>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10:00-10:30</w:t>
            </w:r>
          </w:p>
        </w:tc>
        <w:tc>
          <w:tcPr>
            <w:tcW w:w="678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196" w:type="dxa"/>
            <w:tcBorders>
              <w:right w:val="single" w:color="auto" w:sz="8" w:space="0"/>
            </w:tcBorders>
            <w:vAlign w:val="center"/>
          </w:tcPr>
          <w:p>
            <w:pPr>
              <w:snapToGrid w:val="0"/>
              <w:spacing w:line="280" w:lineRule="exact"/>
              <w:jc w:val="left"/>
              <w:rPr>
                <w:b/>
                <w:sz w:val="20"/>
              </w:rPr>
            </w:pPr>
            <w:r>
              <w:rPr>
                <w:rFonts w:hint="eastAsia"/>
                <w:b/>
                <w:sz w:val="20"/>
              </w:rPr>
              <w:t>审核员B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FDE9D9" w:themeFill="accent6" w:themeFillTint="33"/>
            <w:vAlign w:val="center"/>
          </w:tcPr>
          <w:p>
            <w:pPr>
              <w:snapToGrid w:val="0"/>
              <w:spacing w:line="280" w:lineRule="exact"/>
              <w:jc w:val="left"/>
              <w:rPr>
                <w:b/>
                <w:sz w:val="20"/>
              </w:rPr>
            </w:pPr>
          </w:p>
        </w:tc>
        <w:tc>
          <w:tcPr>
            <w:tcW w:w="1389" w:type="dxa"/>
            <w:shd w:val="clear" w:color="auto" w:fill="FDE9D9" w:themeFill="accent6" w:themeFillTint="33"/>
            <w:vAlign w:val="center"/>
          </w:tcPr>
          <w:p>
            <w:pPr>
              <w:snapToGrid w:val="0"/>
              <w:spacing w:line="280" w:lineRule="exact"/>
              <w:jc w:val="left"/>
              <w:rPr>
                <w:rFonts w:hint="default" w:eastAsia="宋体"/>
                <w:b/>
                <w:sz w:val="20"/>
                <w:lang w:val="en-US" w:eastAsia="zh-CN"/>
              </w:rPr>
            </w:pPr>
            <w:r>
              <w:rPr>
                <w:rFonts w:hint="eastAsia"/>
                <w:b/>
                <w:sz w:val="20"/>
                <w:lang w:val="en-US" w:eastAsia="zh-CN"/>
              </w:rPr>
              <w:t>10:30-11:30</w:t>
            </w:r>
          </w:p>
        </w:tc>
        <w:tc>
          <w:tcPr>
            <w:tcW w:w="6781" w:type="dxa"/>
            <w:shd w:val="clear" w:color="auto" w:fill="FDE9D9" w:themeFill="accent6" w:themeFillTint="33"/>
            <w:vAlign w:val="center"/>
          </w:tcPr>
          <w:p>
            <w:pPr>
              <w:rPr>
                <w:szCs w:val="18"/>
              </w:rPr>
            </w:pPr>
            <w:r>
              <w:rPr>
                <w:rFonts w:hint="eastAsia"/>
                <w:strike/>
                <w:dstrike w:val="0"/>
                <w:szCs w:val="18"/>
                <w:shd w:val="pct10" w:color="auto" w:fill="FFFFFF"/>
              </w:rPr>
              <w:t>FSMS</w:t>
            </w:r>
            <w:r>
              <w:rPr>
                <w:strike/>
                <w:dstrike w:val="0"/>
                <w:szCs w:val="18"/>
                <w:shd w:val="pct10" w:color="auto" w:fill="FFFFFF"/>
              </w:rPr>
              <w:t>/</w:t>
            </w:r>
            <w:r>
              <w:rPr>
                <w:szCs w:val="18"/>
                <w:shd w:val="pct10" w:color="auto" w:fill="FFFFFF"/>
              </w:rPr>
              <w:t>HACCP</w:t>
            </w:r>
            <w:r>
              <w:rPr>
                <w:rFonts w:hint="eastAsia"/>
                <w:szCs w:val="18"/>
                <w:shd w:val="pct10" w:color="auto" w:fill="FFFFFF"/>
              </w:rPr>
              <w:t>运行情况：</w:t>
            </w:r>
          </w:p>
          <w:p>
            <w:pPr>
              <w:pStyle w:val="8"/>
              <w:numPr>
                <w:ilvl w:val="0"/>
                <w:numId w:val="3"/>
              </w:numPr>
              <w:ind w:firstLineChars="0"/>
            </w:pPr>
            <w:r>
              <w:rPr>
                <w:rFonts w:hint="eastAsia"/>
                <w:szCs w:val="18"/>
              </w:rPr>
              <w:t>查看食品安全危害识别的充分性和评估的合理性</w:t>
            </w:r>
          </w:p>
          <w:p>
            <w:pPr>
              <w:pStyle w:val="8"/>
              <w:numPr>
                <w:ilvl w:val="0"/>
                <w:numId w:val="3"/>
              </w:numPr>
              <w:ind w:firstLineChars="0"/>
              <w:rPr>
                <w:szCs w:val="18"/>
              </w:rPr>
            </w:pPr>
            <w:r>
              <w:rPr>
                <w:rFonts w:hint="eastAsia"/>
                <w:szCs w:val="18"/>
              </w:rPr>
              <w:t>查看人流、物流、水流、气流的合理性</w:t>
            </w:r>
          </w:p>
          <w:p>
            <w:pPr>
              <w:pStyle w:val="8"/>
              <w:numPr>
                <w:ilvl w:val="0"/>
                <w:numId w:val="3"/>
              </w:numPr>
              <w:ind w:firstLineChars="0"/>
              <w:rPr>
                <w:szCs w:val="18"/>
              </w:rPr>
            </w:pPr>
            <w:r>
              <w:rPr>
                <w:rFonts w:hint="eastAsia"/>
                <w:strike/>
                <w:dstrike w:val="0"/>
                <w:szCs w:val="18"/>
              </w:rPr>
              <w:t>查看PRP、OPRP和HACCP计划（仅限FSMS）</w:t>
            </w:r>
          </w:p>
          <w:p>
            <w:pPr>
              <w:pStyle w:val="8"/>
              <w:numPr>
                <w:ilvl w:val="0"/>
                <w:numId w:val="3"/>
              </w:numPr>
              <w:ind w:firstLineChars="0"/>
              <w:rPr>
                <w:szCs w:val="18"/>
              </w:rPr>
            </w:pPr>
            <w:r>
              <w:rPr>
                <w:rFonts w:hint="eastAsia"/>
                <w:szCs w:val="18"/>
              </w:rPr>
              <w:t>查看GMP、SSOP和HACCP计划（仅限HACCP）</w:t>
            </w:r>
          </w:p>
          <w:p>
            <w:pPr>
              <w:pStyle w:val="8"/>
              <w:numPr>
                <w:ilvl w:val="0"/>
                <w:numId w:val="3"/>
              </w:numPr>
              <w:ind w:firstLineChars="0"/>
            </w:pPr>
            <w:r>
              <w:rPr>
                <w:rFonts w:hint="eastAsia"/>
              </w:rPr>
              <w:t>了解</w:t>
            </w:r>
            <w:r>
              <w:rPr>
                <w:rFonts w:hint="eastAsia"/>
                <w:szCs w:val="18"/>
              </w:rPr>
              <w:t>食品安全的关键控制点、关键限值</w:t>
            </w:r>
            <w:r>
              <w:t>的确定</w:t>
            </w:r>
            <w:r>
              <w:rPr>
                <w:rFonts w:hint="eastAsia"/>
                <w:szCs w:val="18"/>
              </w:rPr>
              <w:t>及</w:t>
            </w:r>
            <w:r>
              <w:t>其支持性证据。</w:t>
            </w:r>
          </w:p>
          <w:p>
            <w:pPr>
              <w:pStyle w:val="8"/>
              <w:numPr>
                <w:ilvl w:val="0"/>
                <w:numId w:val="3"/>
              </w:numPr>
              <w:ind w:firstLineChars="0"/>
              <w:rPr>
                <w:szCs w:val="18"/>
                <w:shd w:val="pct10" w:color="auto" w:fill="FFFFFF"/>
              </w:rPr>
            </w:pPr>
            <w:r>
              <w:rPr>
                <w:rFonts w:hint="eastAsia"/>
              </w:rPr>
              <w:t>了解员工的健康（证）的情况；</w:t>
            </w:r>
          </w:p>
          <w:p>
            <w:pPr>
              <w:pStyle w:val="8"/>
              <w:numPr>
                <w:ilvl w:val="0"/>
                <w:numId w:val="3"/>
              </w:numPr>
              <w:ind w:firstLineChars="0"/>
            </w:pPr>
            <w:r>
              <w:rPr>
                <w:rFonts w:hint="eastAsia"/>
                <w:szCs w:val="18"/>
              </w:rPr>
              <w:t>了解适用的食品安全法律（</w:t>
            </w:r>
            <w:r>
              <w:rPr>
                <w:rFonts w:hint="eastAsia"/>
              </w:rPr>
              <w:t>产品执行的标准或技术要求</w:t>
            </w:r>
            <w:r>
              <w:rPr>
                <w:rFonts w:hint="eastAsia"/>
                <w:szCs w:val="18"/>
              </w:rPr>
              <w:t>）和其他要求的获取、识别程序实施情况和合规性评价</w:t>
            </w:r>
          </w:p>
          <w:p>
            <w:pPr>
              <w:pStyle w:val="8"/>
              <w:numPr>
                <w:ilvl w:val="0"/>
                <w:numId w:val="3"/>
              </w:numPr>
              <w:ind w:firstLineChars="0"/>
            </w:pPr>
            <w:r>
              <w:rPr>
                <w:rFonts w:hint="eastAsia"/>
              </w:rPr>
              <w:t>控制措施的确认、活动的验证和改进方案符合食品安全管理体系标准的要求</w:t>
            </w:r>
            <w:r>
              <w:t>;</w:t>
            </w:r>
          </w:p>
          <w:p>
            <w:pPr>
              <w:pStyle w:val="8"/>
              <w:numPr>
                <w:ilvl w:val="0"/>
                <w:numId w:val="3"/>
              </w:numPr>
              <w:ind w:firstLineChars="0"/>
            </w:pPr>
            <w:r>
              <w:rPr>
                <w:rFonts w:hint="eastAsia"/>
              </w:rPr>
              <w:t>食品安全管理体系的文件和安排适合内部沟通和与相关供应商、顾客、利益相关方的沟通</w:t>
            </w:r>
            <w:r>
              <w:t>;</w:t>
            </w:r>
          </w:p>
          <w:p>
            <w:pPr>
              <w:pStyle w:val="8"/>
              <w:numPr>
                <w:ilvl w:val="0"/>
                <w:numId w:val="3"/>
              </w:numPr>
              <w:ind w:firstLineChars="0"/>
            </w:pPr>
            <w:r>
              <w:rPr>
                <w:rFonts w:hint="eastAsia"/>
                <w:szCs w:val="18"/>
              </w:rPr>
              <w:t>标识、追溯计划和产品召回</w:t>
            </w:r>
            <w:r>
              <w:rPr>
                <w:rFonts w:hint="eastAsia"/>
              </w:rPr>
              <w:t>/撤回</w:t>
            </w:r>
          </w:p>
          <w:p>
            <w:pPr>
              <w:pStyle w:val="8"/>
              <w:numPr>
                <w:ilvl w:val="0"/>
                <w:numId w:val="3"/>
              </w:numPr>
              <w:ind w:firstLineChars="0"/>
            </w:pPr>
            <w:r>
              <w:rPr>
                <w:rFonts w:hint="eastAsia"/>
              </w:rPr>
              <w:t>查看</w:t>
            </w:r>
            <w:r>
              <w:rPr>
                <w:rFonts w:hint="eastAsia"/>
                <w:szCs w:val="18"/>
              </w:rPr>
              <w:t>产品食品安全性</w:t>
            </w:r>
            <w:r>
              <w:rPr>
                <w:rFonts w:hint="eastAsia"/>
              </w:rPr>
              <w:t>检验的证据（报告）</w:t>
            </w:r>
          </w:p>
          <w:p>
            <w:pPr>
              <w:pStyle w:val="8"/>
              <w:numPr>
                <w:ilvl w:val="0"/>
                <w:numId w:val="3"/>
              </w:numPr>
              <w:ind w:firstLineChars="0"/>
            </w:pPr>
            <w:r>
              <w:rPr>
                <w:rFonts w:hAnsi="方正仿宋简体"/>
              </w:rPr>
              <w:t>充分识别委托加工等生产活动对食品安全的影响程度；</w:t>
            </w:r>
          </w:p>
          <w:p>
            <w:pPr>
              <w:pStyle w:val="8"/>
              <w:numPr>
                <w:ilvl w:val="0"/>
                <w:numId w:val="3"/>
              </w:numPr>
              <w:ind w:firstLineChars="0"/>
            </w:pPr>
            <w:r>
              <w:rPr>
                <w:rFonts w:hint="eastAsia"/>
              </w:rPr>
              <w:t>了解产品顾客投诉处理</w:t>
            </w:r>
          </w:p>
          <w:p>
            <w:pPr>
              <w:pStyle w:val="8"/>
              <w:numPr>
                <w:ilvl w:val="0"/>
                <w:numId w:val="3"/>
              </w:numPr>
              <w:ind w:firstLineChars="0"/>
            </w:pPr>
            <w:r>
              <w:rPr>
                <w:rFonts w:hint="eastAsia"/>
                <w:szCs w:val="18"/>
              </w:rPr>
              <w:t>了解</w:t>
            </w:r>
            <w:r>
              <w:rPr>
                <w:szCs w:val="18"/>
              </w:rPr>
              <w:t>应急准备和响应情况</w:t>
            </w:r>
          </w:p>
        </w:tc>
        <w:tc>
          <w:tcPr>
            <w:tcW w:w="1196" w:type="dxa"/>
            <w:tcBorders>
              <w:right w:val="single" w:color="auto" w:sz="8" w:space="0"/>
            </w:tcBorders>
            <w:shd w:val="clear" w:color="auto" w:fill="FDE9D9" w:themeFill="accent6" w:themeFillTint="33"/>
            <w:vAlign w:val="center"/>
          </w:tcPr>
          <w:p>
            <w:pPr>
              <w:snapToGrid w:val="0"/>
              <w:spacing w:line="280" w:lineRule="exact"/>
              <w:jc w:val="left"/>
              <w:rPr>
                <w:rFonts w:hint="eastAsia" w:eastAsia="宋体"/>
                <w:b/>
                <w:sz w:val="20"/>
                <w:lang w:val="en-US" w:eastAsia="zh-CN"/>
              </w:rPr>
            </w:pPr>
            <w:r>
              <w:rPr>
                <w:rFonts w:hint="eastAsia"/>
                <w:b/>
                <w:sz w:val="20"/>
              </w:rPr>
              <w:t>审核员</w:t>
            </w: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3" w:hRule="atLeast"/>
        </w:trPr>
        <w:tc>
          <w:tcPr>
            <w:tcW w:w="1011" w:type="dxa"/>
            <w:tcBorders>
              <w:left w:val="single" w:color="auto" w:sz="8" w:space="0"/>
            </w:tcBorders>
            <w:shd w:val="clear" w:color="auto" w:fill="FDE9D9" w:themeFill="accent6" w:themeFillTint="33"/>
            <w:vAlign w:val="center"/>
          </w:tcPr>
          <w:p>
            <w:pPr>
              <w:snapToGrid w:val="0"/>
              <w:spacing w:line="280" w:lineRule="exact"/>
              <w:jc w:val="left"/>
              <w:rPr>
                <w:b/>
                <w:sz w:val="20"/>
              </w:rPr>
            </w:pPr>
          </w:p>
        </w:tc>
        <w:tc>
          <w:tcPr>
            <w:tcW w:w="1389" w:type="dxa"/>
            <w:shd w:val="clear" w:color="auto" w:fill="FDE9D9" w:themeFill="accent6" w:themeFillTint="33"/>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10:30-11:30</w:t>
            </w:r>
          </w:p>
        </w:tc>
        <w:tc>
          <w:tcPr>
            <w:tcW w:w="6781" w:type="dxa"/>
            <w:shd w:val="clear" w:color="auto" w:fill="FDE9D9" w:themeFill="accent6" w:themeFillTint="33"/>
            <w:vAlign w:val="center"/>
          </w:tcPr>
          <w:p>
            <w:pPr>
              <w:jc w:val="left"/>
              <w:rPr>
                <w:shd w:val="pct10" w:color="auto" w:fill="FFFFFF"/>
              </w:rPr>
            </w:pPr>
            <w:r>
              <w:rPr>
                <w:rFonts w:hint="eastAsia"/>
                <w:strike/>
                <w:dstrike w:val="0"/>
                <w:shd w:val="pct10" w:color="auto" w:fill="FFFFFF"/>
              </w:rPr>
              <w:t>FSMS</w:t>
            </w:r>
            <w:r>
              <w:rPr>
                <w:strike/>
                <w:dstrike w:val="0"/>
                <w:shd w:val="pct10" w:color="auto" w:fill="FFFFFF"/>
              </w:rPr>
              <w:t>/</w:t>
            </w:r>
            <w:r>
              <w:rPr>
                <w:shd w:val="pct10" w:color="auto" w:fill="FFFFFF"/>
              </w:rPr>
              <w:t>HACCP</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巡视生产区域（厂区、车间、库房、实验室等）</w:t>
            </w:r>
          </w:p>
          <w:p>
            <w:pPr>
              <w:widowControl/>
              <w:numPr>
                <w:ilvl w:val="0"/>
                <w:numId w:val="2"/>
              </w:numPr>
              <w:spacing w:before="40"/>
              <w:jc w:val="left"/>
            </w:pPr>
            <w:r>
              <w:rPr>
                <w:rFonts w:hint="eastAsia"/>
              </w:rPr>
              <w:t>巡视动力设施和辅助设施（水源井、软化水间、锅炉房、高低压配电室、空压站、制冷站、食堂等）</w:t>
            </w:r>
          </w:p>
          <w:p>
            <w:pPr>
              <w:widowControl/>
              <w:numPr>
                <w:ilvl w:val="0"/>
                <w:numId w:val="2"/>
              </w:numPr>
              <w:spacing w:before="40"/>
              <w:jc w:val="left"/>
            </w:pPr>
            <w:r>
              <w:rPr>
                <w:rFonts w:hint="eastAsia"/>
              </w:rPr>
              <w:t>确认生产/服务流程</w:t>
            </w:r>
          </w:p>
          <w:p>
            <w:pPr>
              <w:widowControl/>
              <w:numPr>
                <w:ilvl w:val="0"/>
                <w:numId w:val="2"/>
              </w:numPr>
              <w:spacing w:before="40"/>
              <w:jc w:val="left"/>
            </w:pPr>
            <w:r>
              <w:rPr>
                <w:rFonts w:hint="eastAsia"/>
              </w:rPr>
              <w:t>观察基础设施完好并运行（生产设备和员工设施等）</w:t>
            </w:r>
          </w:p>
          <w:p>
            <w:pPr>
              <w:widowControl/>
              <w:numPr>
                <w:ilvl w:val="0"/>
                <w:numId w:val="2"/>
              </w:numPr>
              <w:spacing w:before="40"/>
              <w:jc w:val="left"/>
            </w:pPr>
            <w:r>
              <w:rPr>
                <w:rFonts w:hint="eastAsia"/>
              </w:rPr>
              <w:t>观察食品安全相关的监视和测量设备的种类并了解检定/校准情况</w:t>
            </w:r>
          </w:p>
          <w:p>
            <w:pPr>
              <w:widowControl/>
              <w:numPr>
                <w:ilvl w:val="0"/>
                <w:numId w:val="2"/>
              </w:numPr>
              <w:spacing w:before="40"/>
              <w:jc w:val="left"/>
            </w:pPr>
            <w:r>
              <w:rPr>
                <w:rFonts w:hint="eastAsia"/>
              </w:rPr>
              <w:t>观察使用特种设备的种类并了解定期检测和备案登记情况</w:t>
            </w:r>
          </w:p>
          <w:p>
            <w:pPr>
              <w:widowControl/>
              <w:numPr>
                <w:ilvl w:val="0"/>
                <w:numId w:val="2"/>
              </w:numPr>
              <w:spacing w:before="40"/>
              <w:jc w:val="left"/>
            </w:pPr>
            <w:r>
              <w:rPr>
                <w:rFonts w:hint="eastAsia"/>
              </w:rPr>
              <w:t>观察工作环境（清洁、消毒、虫害防治等）</w:t>
            </w:r>
          </w:p>
          <w:p>
            <w:pPr>
              <w:widowControl/>
              <w:numPr>
                <w:ilvl w:val="0"/>
                <w:numId w:val="2"/>
              </w:numPr>
              <w:spacing w:before="40"/>
              <w:jc w:val="left"/>
            </w:pPr>
          </w:p>
        </w:tc>
        <w:tc>
          <w:tcPr>
            <w:tcW w:w="1196" w:type="dxa"/>
            <w:tcBorders>
              <w:right w:val="single" w:color="auto" w:sz="8" w:space="0"/>
            </w:tcBorders>
            <w:shd w:val="clear" w:color="auto" w:fill="FDE9D9" w:themeFill="accent6" w:themeFillTint="33"/>
            <w:vAlign w:val="center"/>
          </w:tcPr>
          <w:p>
            <w:pPr>
              <w:snapToGrid w:val="0"/>
              <w:spacing w:line="280" w:lineRule="exact"/>
              <w:jc w:val="left"/>
              <w:rPr>
                <w:rFonts w:hint="default" w:eastAsia="宋体"/>
                <w:b/>
                <w:sz w:val="20"/>
                <w:lang w:val="en-US" w:eastAsia="zh-CN"/>
              </w:rPr>
            </w:pPr>
            <w:r>
              <w:rPr>
                <w:rFonts w:hint="eastAsia"/>
                <w:b/>
                <w:sz w:val="20"/>
              </w:rPr>
              <w:t>审核员</w:t>
            </w:r>
            <w:r>
              <w:rPr>
                <w:rFonts w:hint="eastAsia"/>
                <w:b/>
                <w:sz w:val="20"/>
                <w:lang w:val="en-US" w:eastAsia="zh-CN"/>
              </w:rPr>
              <w:t>AC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11:30-12:00</w:t>
            </w:r>
          </w:p>
        </w:tc>
        <w:tc>
          <w:tcPr>
            <w:tcW w:w="6781" w:type="dxa"/>
            <w:shd w:val="clear" w:color="auto" w:fill="auto"/>
            <w:vAlign w:val="center"/>
          </w:tcPr>
          <w:p>
            <w:pPr>
              <w:widowControl/>
              <w:spacing w:before="40"/>
              <w:jc w:val="left"/>
              <w:rPr>
                <w:rFonts w:hint="default" w:eastAsia="宋体"/>
                <w:lang w:val="en-US" w:eastAsia="zh-CN"/>
              </w:rPr>
            </w:pPr>
            <w:r>
              <w:rPr>
                <w:rFonts w:hint="eastAsia"/>
                <w:lang w:val="en-US" w:eastAsia="zh-CN"/>
              </w:rPr>
              <w:t>审核组总结</w:t>
            </w:r>
          </w:p>
        </w:tc>
        <w:tc>
          <w:tcPr>
            <w:tcW w:w="1196" w:type="dxa"/>
            <w:tcBorders>
              <w:right w:val="single" w:color="auto" w:sz="8" w:space="0"/>
            </w:tcBorders>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A/B/C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auto"/>
            <w:vAlign w:val="center"/>
          </w:tcPr>
          <w:p>
            <w:pPr>
              <w:snapToGrid w:val="0"/>
              <w:spacing w:line="280" w:lineRule="exact"/>
              <w:jc w:val="left"/>
              <w:rPr>
                <w:b/>
                <w:sz w:val="20"/>
              </w:rPr>
            </w:pPr>
          </w:p>
        </w:tc>
        <w:tc>
          <w:tcPr>
            <w:tcW w:w="1389" w:type="dxa"/>
            <w:shd w:val="clear" w:color="auto" w:fill="auto"/>
            <w:vAlign w:val="center"/>
          </w:tcPr>
          <w:p>
            <w:pPr>
              <w:snapToGrid w:val="0"/>
              <w:spacing w:line="280" w:lineRule="exact"/>
              <w:jc w:val="left"/>
              <w:rPr>
                <w:rFonts w:hint="eastAsia" w:ascii="Times New Roman" w:hAnsi="Times New Roman" w:eastAsia="宋体" w:cs="Times New Roman"/>
                <w:b/>
                <w:kern w:val="2"/>
                <w:sz w:val="20"/>
                <w:lang w:val="en-US" w:eastAsia="zh-CN" w:bidi="ar-SA"/>
              </w:rPr>
            </w:pPr>
            <w:r>
              <w:rPr>
                <w:rFonts w:hint="eastAsia"/>
                <w:b/>
                <w:sz w:val="20"/>
                <w:lang w:val="en-US" w:eastAsia="zh-CN"/>
              </w:rPr>
              <w:t>12:00-12:30</w:t>
            </w:r>
          </w:p>
        </w:tc>
        <w:tc>
          <w:tcPr>
            <w:tcW w:w="6781" w:type="dxa"/>
            <w:shd w:val="clear" w:color="auto" w:fill="auto"/>
            <w:vAlign w:val="center"/>
          </w:tcPr>
          <w:p>
            <w:pPr>
              <w:widowControl/>
              <w:spacing w:before="40"/>
              <w:jc w:val="left"/>
              <w:rPr>
                <w:rFonts w:hint="eastAsia" w:ascii="Times New Roman" w:hAnsi="Times New Roman" w:eastAsia="宋体" w:cs="Times New Roman"/>
                <w:kern w:val="2"/>
                <w:sz w:val="24"/>
                <w:lang w:val="en-US" w:eastAsia="zh-CN" w:bidi="ar-SA"/>
              </w:rPr>
            </w:pPr>
            <w:r>
              <w:rPr>
                <w:rFonts w:hint="eastAsia"/>
              </w:rPr>
              <w:t>末次会议</w:t>
            </w:r>
          </w:p>
        </w:tc>
        <w:tc>
          <w:tcPr>
            <w:tcW w:w="1196" w:type="dxa"/>
            <w:tcBorders>
              <w:right w:val="single" w:color="auto" w:sz="8" w:space="0"/>
            </w:tcBorders>
            <w:shd w:val="clear" w:color="auto" w:fill="auto"/>
            <w:vAlign w:val="center"/>
          </w:tcPr>
          <w:p>
            <w:pPr>
              <w:snapToGrid w:val="0"/>
              <w:spacing w:line="280" w:lineRule="exact"/>
              <w:jc w:val="left"/>
              <w:rPr>
                <w:rFonts w:hint="default" w:ascii="Times New Roman" w:hAnsi="Times New Roman" w:eastAsia="宋体" w:cs="Times New Roman"/>
                <w:b/>
                <w:kern w:val="2"/>
                <w:sz w:val="20"/>
                <w:lang w:val="en-US" w:eastAsia="zh-CN" w:bidi="ar-SA"/>
              </w:rPr>
            </w:pPr>
            <w:r>
              <w:rPr>
                <w:rFonts w:hint="eastAsia"/>
                <w:b/>
                <w:sz w:val="20"/>
                <w:lang w:val="en-US" w:eastAsia="zh-CN"/>
              </w:rPr>
              <w:t>A/B/C</w:t>
            </w:r>
          </w:p>
        </w:tc>
      </w:tr>
    </w:tbl>
    <w:p>
      <w:pPr>
        <w:spacing w:line="300" w:lineRule="exact"/>
        <w:ind w:firstLine="4156" w:firstLineChars="2300"/>
        <w:rPr>
          <w:b/>
          <w:color w:val="000000"/>
          <w:sz w:val="18"/>
          <w:szCs w:val="18"/>
        </w:rPr>
      </w:pPr>
    </w:p>
    <w:p>
      <w:pPr>
        <w:rPr>
          <w:b/>
          <w:sz w:val="28"/>
          <w:szCs w:val="28"/>
        </w:rPr>
      </w:pPr>
      <w:r>
        <w:rPr>
          <w:rFonts w:hint="eastAsia"/>
          <w:b/>
          <w:sz w:val="28"/>
          <w:szCs w:val="28"/>
        </w:rPr>
        <w:t>注：根据项目涉及的体系选择上述内容；可将</w:t>
      </w:r>
      <w:r>
        <w:rPr>
          <w:rFonts w:hint="eastAsia"/>
          <w:b/>
          <w:color w:val="FF0000"/>
          <w:sz w:val="28"/>
          <w:szCs w:val="28"/>
        </w:rPr>
        <w:t>无关的</w:t>
      </w:r>
      <w:r>
        <w:rPr>
          <w:rFonts w:hint="eastAsia"/>
          <w:b/>
          <w:sz w:val="28"/>
          <w:szCs w:val="28"/>
        </w:rPr>
        <w:t>体系内容</w:t>
      </w:r>
      <w:r>
        <w:rPr>
          <w:rFonts w:hint="eastAsia"/>
          <w:b/>
          <w:color w:val="FF0000"/>
          <w:sz w:val="28"/>
          <w:szCs w:val="28"/>
        </w:rPr>
        <w:t>删除</w:t>
      </w:r>
      <w:r>
        <w:rPr>
          <w:rFonts w:hint="eastAsia"/>
          <w:b/>
          <w:sz w:val="28"/>
          <w:szCs w:val="28"/>
        </w:rPr>
        <w:t>！</w:t>
      </w:r>
    </w:p>
    <w:p>
      <w:pPr>
        <w:rPr>
          <w:b/>
          <w:sz w:val="28"/>
          <w:szCs w:val="28"/>
        </w:rPr>
      </w:pPr>
      <w:r>
        <w:rPr>
          <w:rFonts w:hint="eastAsia"/>
          <w:b/>
          <w:sz w:val="28"/>
          <w:szCs w:val="28"/>
        </w:rPr>
        <w:t>若是全日审核，请明确午餐时间！</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2936B9"/>
    <w:rsid w:val="16973706"/>
    <w:rsid w:val="21056580"/>
    <w:rsid w:val="29F55C04"/>
    <w:rsid w:val="33AE5E8F"/>
    <w:rsid w:val="3C8473A0"/>
    <w:rsid w:val="584D3A38"/>
    <w:rsid w:val="672B202D"/>
    <w:rsid w:val="7671147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0</TotalTime>
  <ScaleCrop>false</ScaleCrop>
  <LinksUpToDate>false</LinksUpToDate>
  <CharactersWithSpaces>3682</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和为贵</cp:lastModifiedBy>
  <cp:lastPrinted>2019-03-27T03:10:00Z</cp:lastPrinted>
  <dcterms:modified xsi:type="dcterms:W3CDTF">2022-01-04T02:14:00Z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2052-11.1.0.11194</vt:lpwstr>
  </property>
</Properties>
</file>