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杭州蓝景包装技术开发有限公司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萧山区经济技术开发区萧山桥南开发区块春潮路53号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萧山区经济技术开发区萧山桥南开发区块春潮路53号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1199-2021-QEO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彭秋香</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0571-86478501</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39248527@QQ.com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彭秋香</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Q:一阶段现场,E:一阶段现场,O:一阶段现场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t>Q：许可证范围内食品用纸包装容器制品、食品用塑料包装容器制品的研发和生产</w:t>
            </w:r>
          </w:p>
          <w:p>
            <w:r>
              <w:t>E：许可证范围内食品用纸包装容器制品、食品用塑料包装容器制品的研发和生产所涉及场所的相关环境管理活动</w:t>
            </w:r>
          </w:p>
          <w:p>
            <w:r>
              <w:t>O：许可证范围内食品用纸包装容器制品、食品用塑料包装袋、包装膜的研发和生产所涉及场所的相关职业健康安全管理活动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Q：07.02.01;14.02.02</w:t>
            </w:r>
          </w:p>
          <w:p>
            <w:r>
              <w:t>E：07.02.01;14.02.02</w:t>
            </w:r>
          </w:p>
          <w:p>
            <w:r>
              <w:t>O：07.02.01;14.02.02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2021年12月01日 上午至2021年12月01日 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张磊</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2019-N1QMS-1258213</w:t>
            </w:r>
          </w:p>
          <w:p>
            <w:pPr>
              <w:jc w:val="center"/>
              <w:rPr>
                <w:sz w:val="21"/>
                <w:szCs w:val="21"/>
              </w:rPr>
            </w:pPr>
            <w:r>
              <w:rPr>
                <w:sz w:val="21"/>
                <w:szCs w:val="21"/>
              </w:rPr>
              <w:t>2020-N1EMS-1258213</w:t>
            </w:r>
          </w:p>
          <w:p>
            <w:pPr>
              <w:jc w:val="center"/>
              <w:rPr>
                <w:sz w:val="21"/>
                <w:szCs w:val="21"/>
              </w:rPr>
            </w:pPr>
            <w:r>
              <w:rPr>
                <w:sz w:val="21"/>
                <w:szCs w:val="21"/>
              </w:rPr>
              <w:t>2020-N1OHSMS-1258213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Q:14.02.02</w:t>
            </w:r>
          </w:p>
          <w:p>
            <w:pPr>
              <w:jc w:val="center"/>
              <w:rPr>
                <w:sz w:val="21"/>
                <w:szCs w:val="21"/>
              </w:rPr>
            </w:pPr>
            <w:r>
              <w:rPr>
                <w:sz w:val="21"/>
                <w:szCs w:val="21"/>
              </w:rPr>
              <w:t>E:14.02.02</w:t>
            </w:r>
          </w:p>
          <w:p>
            <w:pPr>
              <w:jc w:val="center"/>
              <w:rPr>
                <w:sz w:val="21"/>
                <w:szCs w:val="21"/>
              </w:rPr>
            </w:pPr>
            <w:r>
              <w:rPr>
                <w:sz w:val="21"/>
                <w:szCs w:val="21"/>
              </w:rPr>
              <w:t>O:14.02.02</w:t>
            </w:r>
          </w:p>
        </w:tc>
        <w:tc>
          <w:tcPr>
            <w:tcW w:w="1393" w:type="dxa"/>
            <w:gridSpan w:val="3"/>
            <w:vAlign w:val="center"/>
          </w:tcPr>
          <w:p>
            <w:pPr>
              <w:jc w:val="center"/>
              <w:rPr>
                <w:sz w:val="21"/>
                <w:szCs w:val="21"/>
              </w:rPr>
            </w:pPr>
            <w:r>
              <w:rPr>
                <w:sz w:val="21"/>
                <w:szCs w:val="21"/>
              </w:rPr>
              <w:t>17621168040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王献华</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2021-N1QMS-1244982</w:t>
            </w:r>
          </w:p>
          <w:p>
            <w:pPr>
              <w:jc w:val="center"/>
              <w:rPr>
                <w:sz w:val="21"/>
                <w:szCs w:val="21"/>
              </w:rPr>
            </w:pPr>
            <w:r>
              <w:rPr>
                <w:sz w:val="21"/>
                <w:szCs w:val="21"/>
              </w:rPr>
              <w:t>2021-N0EMS-1244982</w:t>
            </w:r>
          </w:p>
          <w:p>
            <w:pPr>
              <w:jc w:val="center"/>
              <w:rPr>
                <w:sz w:val="21"/>
                <w:szCs w:val="21"/>
              </w:rPr>
            </w:pPr>
            <w:r>
              <w:rPr>
                <w:sz w:val="21"/>
                <w:szCs w:val="21"/>
              </w:rPr>
              <w:t>2021-N0OHSMS-1244982</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13758100841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C</w:t>
            </w:r>
          </w:p>
        </w:tc>
        <w:tc>
          <w:tcPr>
            <w:tcW w:w="1152" w:type="dxa"/>
            <w:gridSpan w:val="2"/>
            <w:vAlign w:val="center"/>
          </w:tcPr>
          <w:p>
            <w:pPr>
              <w:jc w:val="center"/>
              <w:rPr>
                <w:sz w:val="21"/>
                <w:szCs w:val="21"/>
              </w:rPr>
            </w:pPr>
            <w:r>
              <w:rPr>
                <w:sz w:val="21"/>
                <w:szCs w:val="21"/>
              </w:rPr>
              <w:t>杨晓举</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ISC-JSZJ-425</w:t>
            </w:r>
          </w:p>
          <w:p>
            <w:pPr>
              <w:jc w:val="center"/>
              <w:rPr>
                <w:sz w:val="21"/>
                <w:szCs w:val="21"/>
              </w:rPr>
            </w:pPr>
            <w:r>
              <w:rPr>
                <w:sz w:val="21"/>
                <w:szCs w:val="21"/>
              </w:rPr>
              <w:t>ISC-JSZJ-425</w:t>
            </w:r>
          </w:p>
          <w:p>
            <w:pPr>
              <w:jc w:val="center"/>
              <w:rPr>
                <w:sz w:val="21"/>
                <w:szCs w:val="21"/>
              </w:rPr>
            </w:pPr>
            <w:r>
              <w:rPr>
                <w:sz w:val="21"/>
                <w:szCs w:val="21"/>
              </w:rPr>
              <w:t>ISC-JSZJ-425</w:t>
            </w:r>
          </w:p>
          <w:p>
            <w:pPr>
              <w:jc w:val="center"/>
              <w:rPr>
                <w:sz w:val="21"/>
                <w:szCs w:val="21"/>
              </w:rPr>
            </w:pPr>
            <w:r>
              <w:rPr>
                <w:sz w:val="21"/>
                <w:szCs w:val="21"/>
              </w:rPr>
              <w:t>杭州明日软包装有限公司</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Q:07.02.01</w:t>
            </w:r>
          </w:p>
          <w:p>
            <w:pPr>
              <w:jc w:val="center"/>
              <w:rPr>
                <w:sz w:val="21"/>
                <w:szCs w:val="21"/>
              </w:rPr>
            </w:pPr>
            <w:r>
              <w:rPr>
                <w:sz w:val="21"/>
                <w:szCs w:val="21"/>
              </w:rPr>
              <w:t>E:07.02.01</w:t>
            </w:r>
          </w:p>
          <w:p>
            <w:pPr>
              <w:jc w:val="center"/>
              <w:rPr>
                <w:sz w:val="21"/>
                <w:szCs w:val="21"/>
              </w:rPr>
            </w:pPr>
            <w:r>
              <w:rPr>
                <w:sz w:val="21"/>
                <w:szCs w:val="21"/>
              </w:rPr>
              <w:t>O:07.02.01</w:t>
            </w:r>
          </w:p>
        </w:tc>
        <w:tc>
          <w:tcPr>
            <w:tcW w:w="1393" w:type="dxa"/>
            <w:gridSpan w:val="3"/>
            <w:vAlign w:val="center"/>
          </w:tcPr>
          <w:p>
            <w:pPr>
              <w:jc w:val="center"/>
              <w:rPr>
                <w:sz w:val="21"/>
                <w:szCs w:val="21"/>
              </w:rPr>
            </w:pPr>
            <w:r>
              <w:rPr>
                <w:sz w:val="21"/>
                <w:szCs w:val="21"/>
              </w:rPr>
              <w:t>15899802275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张磊</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310"/>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0"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10"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0"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w:t>
            </w:r>
          </w:p>
        </w:tc>
        <w:tc>
          <w:tcPr>
            <w:tcW w:w="131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08:30-09:00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vAlign w:val="center"/>
          </w:tcPr>
          <w:p>
            <w:pPr>
              <w:snapToGrid w:val="0"/>
              <w:spacing w:line="280" w:lineRule="exact"/>
              <w:jc w:val="left"/>
              <w:rPr>
                <w:b/>
                <w:sz w:val="20"/>
              </w:rPr>
            </w:pPr>
          </w:p>
        </w:tc>
        <w:tc>
          <w:tcPr>
            <w:tcW w:w="1310"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09：00-10：30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vAlign w:val="center"/>
          </w:tcPr>
          <w:p>
            <w:pPr>
              <w:snapToGrid w:val="0"/>
              <w:spacing w:line="280" w:lineRule="exact"/>
              <w:jc w:val="left"/>
              <w:rPr>
                <w:b/>
                <w:sz w:val="20"/>
              </w:rPr>
            </w:pPr>
          </w:p>
        </w:tc>
        <w:tc>
          <w:tcPr>
            <w:tcW w:w="1310"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vAlign w:val="center"/>
          </w:tcPr>
          <w:p>
            <w:pPr>
              <w:snapToGrid w:val="0"/>
              <w:spacing w:line="280" w:lineRule="exact"/>
              <w:jc w:val="left"/>
              <w:rPr>
                <w:b/>
                <w:sz w:val="20"/>
              </w:rPr>
            </w:pPr>
          </w:p>
        </w:tc>
        <w:tc>
          <w:tcPr>
            <w:tcW w:w="1310"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10：30-12：00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vAlign w:val="center"/>
          </w:tcPr>
          <w:p>
            <w:pPr>
              <w:snapToGrid w:val="0"/>
              <w:spacing w:line="280" w:lineRule="exact"/>
              <w:jc w:val="left"/>
              <w:rPr>
                <w:b/>
                <w:sz w:val="20"/>
              </w:rPr>
            </w:pPr>
          </w:p>
        </w:tc>
        <w:tc>
          <w:tcPr>
            <w:tcW w:w="1310" w:type="dxa"/>
            <w:vMerge w:val="continue"/>
            <w:vAlign w:val="center"/>
          </w:tcPr>
          <w:p>
            <w:pPr>
              <w:snapToGrid w:val="0"/>
              <w:spacing w:line="280" w:lineRule="exact"/>
              <w:jc w:val="left"/>
              <w:rPr>
                <w:rFonts w:hint="default" w:eastAsia="宋体"/>
                <w:b/>
                <w:sz w:val="20"/>
                <w:lang w:val="en-US" w:eastAsia="zh-CN"/>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restart"/>
            <w:tcBorders>
              <w:lef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2021.12.1</w:t>
            </w:r>
          </w:p>
        </w:tc>
        <w:tc>
          <w:tcPr>
            <w:tcW w:w="1310" w:type="dxa"/>
            <w:vMerge w:val="restart"/>
            <w:shd w:val="clear" w:color="auto" w:fill="EAF1DD" w:themeFill="accent3" w:themeFillTint="33"/>
            <w:vAlign w:val="center"/>
          </w:tcPr>
          <w:p>
            <w:pPr>
              <w:snapToGrid w:val="0"/>
              <w:spacing w:line="280" w:lineRule="exact"/>
              <w:jc w:val="left"/>
              <w:rPr>
                <w:rFonts w:hint="eastAsia"/>
                <w:b/>
                <w:sz w:val="20"/>
                <w:lang w:val="en-US" w:eastAsia="zh-CN"/>
              </w:rPr>
            </w:pPr>
            <w:r>
              <w:rPr>
                <w:rFonts w:hint="eastAsia"/>
                <w:b/>
                <w:sz w:val="20"/>
                <w:lang w:val="en-US" w:eastAsia="zh-CN"/>
              </w:rPr>
              <w:t>12：30-14：30</w:t>
            </w:r>
          </w:p>
          <w:p>
            <w:pPr>
              <w:snapToGrid w:val="0"/>
              <w:spacing w:line="280" w:lineRule="exact"/>
              <w:jc w:val="left"/>
              <w:rPr>
                <w:rFonts w:hint="default" w:eastAsia="宋体"/>
                <w:b/>
                <w:sz w:val="20"/>
                <w:lang w:val="en-US" w:eastAsia="zh-CN"/>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vMerge w:val="restart"/>
            <w:tcBorders>
              <w:right w:val="single" w:color="auto" w:sz="8" w:space="0"/>
            </w:tcBorders>
            <w:shd w:val="clear" w:color="auto" w:fill="EAF1DD" w:themeFill="accent3" w:themeFillTint="33"/>
            <w:vAlign w:val="center"/>
          </w:tcPr>
          <w:p>
            <w:pPr>
              <w:snapToGrid w:val="0"/>
              <w:spacing w:line="280" w:lineRule="exact"/>
              <w:jc w:val="left"/>
              <w:rPr>
                <w:rFonts w:hint="eastAsia"/>
                <w:b/>
                <w:sz w:val="20"/>
                <w:lang w:val="en-US" w:eastAsia="zh-CN"/>
              </w:rPr>
            </w:pPr>
          </w:p>
          <w:p>
            <w:pPr>
              <w:snapToGrid w:val="0"/>
              <w:spacing w:line="280" w:lineRule="exact"/>
              <w:jc w:val="left"/>
              <w:rPr>
                <w:rFonts w:hint="default" w:eastAsia="宋体"/>
                <w:b/>
                <w:sz w:val="20"/>
                <w:lang w:val="en-US" w:eastAsia="zh-CN"/>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10" w:type="dxa"/>
            <w:vMerge w:val="continue"/>
            <w:shd w:val="clear" w:color="auto" w:fill="EAF1DD" w:themeFill="accent3" w:themeFillTint="33"/>
            <w:vAlign w:val="center"/>
          </w:tcPr>
          <w:p>
            <w:pPr>
              <w:snapToGrid w:val="0"/>
              <w:spacing w:line="280" w:lineRule="exact"/>
              <w:jc w:val="left"/>
              <w:rPr>
                <w:rFonts w:hint="default" w:eastAsia="宋体"/>
                <w:b/>
                <w:sz w:val="20"/>
                <w:lang w:val="en-US" w:eastAsia="zh-CN"/>
              </w:rPr>
            </w:pPr>
          </w:p>
        </w:tc>
        <w:tc>
          <w:tcPr>
            <w:tcW w:w="6781" w:type="dxa"/>
            <w:shd w:val="clear" w:color="auto" w:fill="EAF1DD" w:themeFill="accent3" w:themeFillTint="33"/>
            <w:vAlign w:val="center"/>
          </w:tcPr>
          <w:p>
            <w:pPr>
              <w:pStyle w:val="8"/>
              <w:numPr>
                <w:ilvl w:val="0"/>
                <w:numId w:val="0"/>
              </w:numPr>
              <w:rPr>
                <w:rFonts w:hint="eastAsia"/>
              </w:rPr>
            </w:pPr>
            <w:r>
              <w:rPr>
                <w:rFonts w:hint="eastAsia"/>
              </w:rPr>
              <w:t>OHSMS运行情况：</w:t>
            </w:r>
          </w:p>
          <w:p>
            <w:pPr>
              <w:pStyle w:val="8"/>
              <w:numPr>
                <w:ilvl w:val="0"/>
                <w:numId w:val="3"/>
              </w:numPr>
              <w:ind w:firstLineChars="0"/>
              <w:rPr>
                <w:rFonts w:hint="eastAsia"/>
              </w:rPr>
            </w:pPr>
            <w:r>
              <w:rPr>
                <w:rFonts w:hint="eastAsia"/>
              </w:rPr>
              <w:t>查看危险源的辨识和评价程序合理性</w:t>
            </w:r>
          </w:p>
          <w:p>
            <w:pPr>
              <w:pStyle w:val="8"/>
              <w:numPr>
                <w:ilvl w:val="0"/>
                <w:numId w:val="3"/>
              </w:numPr>
              <w:ind w:firstLineChars="0"/>
              <w:rPr>
                <w:rFonts w:hint="eastAsia"/>
              </w:rPr>
            </w:pPr>
            <w:r>
              <w:rPr>
                <w:rFonts w:hint="eastAsia"/>
              </w:rPr>
              <w:t>了解重要危险源的辨识和控制措施</w:t>
            </w:r>
          </w:p>
          <w:p>
            <w:pPr>
              <w:pStyle w:val="8"/>
              <w:numPr>
                <w:ilvl w:val="0"/>
                <w:numId w:val="3"/>
              </w:numPr>
              <w:ind w:firstLineChars="0"/>
              <w:rPr>
                <w:rFonts w:hint="eastAsia"/>
              </w:rPr>
            </w:pPr>
            <w:r>
              <w:rPr>
                <w:rFonts w:hint="eastAsia"/>
              </w:rPr>
              <w:t>了解适用的职业健康安全法律和其他要求的获取、识别程序实施情况和合规性评价</w:t>
            </w:r>
          </w:p>
          <w:p>
            <w:pPr>
              <w:pStyle w:val="8"/>
              <w:numPr>
                <w:ilvl w:val="0"/>
                <w:numId w:val="3"/>
              </w:numPr>
              <w:ind w:firstLineChars="0"/>
              <w:rPr>
                <w:rFonts w:hint="eastAsia"/>
              </w:rPr>
            </w:pPr>
            <w:r>
              <w:rPr>
                <w:rFonts w:hint="eastAsia"/>
              </w:rPr>
              <w:t>查看合规性证明（安全评估、职业病评估、作业场所监测、）</w:t>
            </w:r>
          </w:p>
          <w:p>
            <w:pPr>
              <w:pStyle w:val="8"/>
              <w:numPr>
                <w:ilvl w:val="0"/>
                <w:numId w:val="3"/>
              </w:numPr>
              <w:ind w:firstLineChars="0"/>
              <w:rPr>
                <w:rFonts w:hint="eastAsia"/>
              </w:rPr>
            </w:pPr>
            <w:r>
              <w:rPr>
                <w:rFonts w:hint="eastAsia"/>
              </w:rPr>
              <w:t>了解三级安全教育的实施</w:t>
            </w:r>
          </w:p>
          <w:p>
            <w:pPr>
              <w:pStyle w:val="8"/>
              <w:numPr>
                <w:ilvl w:val="0"/>
                <w:numId w:val="3"/>
              </w:numPr>
              <w:ind w:firstLineChars="0"/>
              <w:rPr>
                <w:rFonts w:hint="eastAsia"/>
              </w:rPr>
            </w:pPr>
            <w:r>
              <w:rPr>
                <w:rFonts w:hint="eastAsia"/>
              </w:rPr>
              <w:t>了解职业病体检的情况</w:t>
            </w:r>
          </w:p>
          <w:p>
            <w:pPr>
              <w:pStyle w:val="8"/>
              <w:numPr>
                <w:ilvl w:val="0"/>
                <w:numId w:val="3"/>
              </w:numPr>
              <w:ind w:firstLineChars="0"/>
              <w:rPr>
                <w:rFonts w:hint="eastAsia"/>
              </w:rPr>
            </w:pPr>
            <w:r>
              <w:rPr>
                <w:rFonts w:hint="eastAsia"/>
              </w:rPr>
              <w:t>了解危险化学品的种类及MSDS</w:t>
            </w:r>
          </w:p>
          <w:p>
            <w:pPr>
              <w:pStyle w:val="8"/>
              <w:numPr>
                <w:ilvl w:val="0"/>
                <w:numId w:val="3"/>
              </w:numPr>
              <w:ind w:firstLineChars="0"/>
              <w:rPr>
                <w:rFonts w:hint="eastAsia"/>
              </w:rPr>
            </w:pPr>
            <w:r>
              <w:rPr>
                <w:rFonts w:hint="eastAsia"/>
              </w:rPr>
              <w:t>了解消防控制方法（消防备案或消防验收）</w:t>
            </w:r>
          </w:p>
          <w:p>
            <w:pPr>
              <w:pStyle w:val="8"/>
              <w:numPr>
                <w:ilvl w:val="0"/>
                <w:numId w:val="3"/>
              </w:numPr>
              <w:ind w:firstLineChars="0"/>
              <w:rPr>
                <w:b/>
                <w:sz w:val="20"/>
              </w:rPr>
            </w:pPr>
            <w:r>
              <w:rPr>
                <w:rFonts w:hint="eastAsia"/>
              </w:rPr>
              <w:t>了解应急准备和响应情况</w:t>
            </w:r>
          </w:p>
        </w:tc>
        <w:tc>
          <w:tcPr>
            <w:tcW w:w="1196" w:type="dxa"/>
            <w:vMerge w:val="continue"/>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10"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10" w:type="dxa"/>
            <w:vMerge w:val="restart"/>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781" w:type="dxa"/>
            <w:shd w:val="clear" w:color="auto" w:fill="DAEEF3" w:themeFill="accent5"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jc w:val="left"/>
            </w:pPr>
            <w:r>
              <w:rPr>
                <w:rFonts w:hint="eastAsia"/>
              </w:rPr>
              <w:t>观察工作环境</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10"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rPr>
                <w:szCs w:val="18"/>
              </w:rPr>
            </w:pPr>
            <w:r>
              <w:rPr>
                <w:rFonts w:hint="eastAsia"/>
              </w:rPr>
              <w:t>观察总排口是否存在明显违规现象</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10"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2021.12.1</w:t>
            </w:r>
          </w:p>
        </w:tc>
        <w:tc>
          <w:tcPr>
            <w:tcW w:w="1310"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注</w:t>
            </w:r>
          </w:p>
        </w:tc>
        <w:tc>
          <w:tcPr>
            <w:tcW w:w="1310"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rPr>
                <w:rFonts w:hint="eastAsia" w:eastAsia="宋体"/>
                <w:lang w:val="en-US" w:eastAsia="zh-CN"/>
              </w:rPr>
            </w:pPr>
            <w:r>
              <w:rPr>
                <w:rFonts w:hint="eastAsia"/>
                <w:lang w:val="en-US" w:eastAsia="zh-CN"/>
              </w:rPr>
              <w:t>午餐休息</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ABC</w:t>
            </w:r>
            <w:bookmarkStart w:id="30" w:name="_GoBack"/>
            <w:bookmarkEnd w:id="30"/>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765854"/>
    <w:rsid w:val="5A8F3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TotalTime>
  <ScaleCrop>false</ScaleCrop>
  <LinksUpToDate>false</LinksUpToDate>
  <CharactersWithSpaces>3682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春华秋实</cp:lastModifiedBy>
  <cp:lastPrinted>2019-03-27T03:10:00Z</cp:lastPrinted>
  <dcterms:modified xsi:type="dcterms:W3CDTF">2021-11-30T07:52:02Z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2052-11.1.0.11115</vt:lpwstr>
  </property>
</Properties>
</file>