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40"/>
        <w:gridCol w:w="168"/>
        <w:gridCol w:w="780"/>
        <w:gridCol w:w="1416"/>
        <w:gridCol w:w="86"/>
        <w:gridCol w:w="1004"/>
        <w:gridCol w:w="934"/>
        <w:gridCol w:w="762"/>
        <w:gridCol w:w="256"/>
        <w:gridCol w:w="294"/>
        <w:gridCol w:w="680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6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江苏鲜时农业科技有限公司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6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泰兴市</w:t>
            </w:r>
            <w:bookmarkStart w:id="26" w:name="_GoBack"/>
            <w:bookmarkEnd w:id="26"/>
            <w:r>
              <w:rPr>
                <w:rFonts w:hint="eastAsia"/>
                <w:sz w:val="21"/>
                <w:szCs w:val="21"/>
              </w:rPr>
              <w:t>农产品加工园区创园东路6号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6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江苏省泰州市泰兴市农产品加工园区创园东路6号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电话"/>
            <w:r>
              <w:rPr>
                <w:sz w:val="21"/>
                <w:szCs w:val="21"/>
              </w:rPr>
              <w:t>13522905256</w:t>
            </w:r>
            <w:bookmarkEnd w:id="1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5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04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杨磊（总经理）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3" w:name="管代电话"/>
            <w:bookmarkEnd w:id="3"/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649492880@qq.com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1"/>
                <w:szCs w:val="21"/>
              </w:rPr>
              <w:t>1236-2021-F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6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6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□音频□视频□数据共享□远程接入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6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□智能手机  □台式电脑 □笔记本电脑 □录像机 □照相机 □可穿戴设备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40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位于江苏省泰州市泰兴市农产品加工园区创园东路6号江苏鲜时农业科技有限公司餐食加工间的餐饮服务管理（热食类食品制售）【集体用餐配送单位】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E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6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 □GB/T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 上午9:00 至2021年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5"/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：30(共</w:t>
            </w:r>
            <w:r>
              <w:rPr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6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  年   月   日上午   至   年   月  日  下午 (共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</w:rPr>
              <w:t>-A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18006317769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</w:rPr>
              <w:t>-B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2" w:type="dxa"/>
            <w:vAlign w:val="center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9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8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4122"/>
        <w:gridCol w:w="1785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41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-2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8:55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到达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9:00-9:30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178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9:30-11:00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412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内外部因素、相关方的需求和期望、认证范围、过程方法、领导作用、岗位和职责、方针和目标管理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风险和机遇的控制、内外部沟通、体系策划过程、管理承诺相关过程、资源提供过程、管理评审过程、监视和测量规划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质量、</w:t>
            </w:r>
            <w:r>
              <w:rPr>
                <w:rFonts w:hint="eastAsia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>安全监测情况、使用情况等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重大投诉处理、重大体系事故和变更管理、持续改进</w:t>
            </w:r>
            <w:r>
              <w:rPr>
                <w:rFonts w:hint="eastAsia"/>
                <w:sz w:val="21"/>
                <w:szCs w:val="21"/>
              </w:rPr>
              <w:t>、食品安全管理体系的更新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一阶段问题验证</w:t>
            </w:r>
          </w:p>
        </w:tc>
        <w:tc>
          <w:tcPr>
            <w:tcW w:w="178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  <w:r>
              <w:rPr>
                <w:rFonts w:hint="eastAsia"/>
                <w:sz w:val="21"/>
                <w:szCs w:val="21"/>
              </w:rPr>
              <w:t>/10.3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11:00-12:30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</w:t>
            </w:r>
            <w:r>
              <w:rPr>
                <w:rFonts w:hint="eastAsia"/>
                <w:sz w:val="21"/>
                <w:szCs w:val="21"/>
              </w:rPr>
              <w:t>外部提供食品安全管理体系要素的控制、安全</w:t>
            </w:r>
            <w:r>
              <w:rPr>
                <w:sz w:val="21"/>
                <w:szCs w:val="21"/>
              </w:rPr>
              <w:t>产品实现策划、前提方案、</w:t>
            </w:r>
            <w:r>
              <w:rPr>
                <w:rFonts w:hint="eastAsia"/>
                <w:sz w:val="21"/>
                <w:szCs w:val="21"/>
              </w:rPr>
              <w:t>可追溯性、应急准备和相应、</w:t>
            </w:r>
            <w:r>
              <w:rPr>
                <w:sz w:val="21"/>
                <w:szCs w:val="21"/>
              </w:rPr>
              <w:t>实施危害分析的预备步骤、危害分析、</w:t>
            </w:r>
            <w:r>
              <w:rPr>
                <w:rFonts w:hint="eastAsia"/>
                <w:sz w:val="21"/>
                <w:szCs w:val="21"/>
              </w:rPr>
              <w:t>控制措施和控制措施组合的确认、危害控制计划</w:t>
            </w:r>
            <w:r>
              <w:rPr>
                <w:sz w:val="21"/>
                <w:szCs w:val="21"/>
              </w:rPr>
              <w:t>的建立</w:t>
            </w:r>
            <w:r>
              <w:rPr>
                <w:rFonts w:hint="eastAsia"/>
                <w:sz w:val="21"/>
                <w:szCs w:val="21"/>
              </w:rPr>
              <w:t>、前提方案 PRPs 和危害控制计划信息更新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 PRPs 和危害控制计划的验证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分析和评估</w:t>
            </w:r>
          </w:p>
        </w:tc>
        <w:tc>
          <w:tcPr>
            <w:tcW w:w="17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9:30-12:30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生产部及现场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岗位职责、目标指标管理、基础设施、</w:t>
            </w:r>
            <w:r>
              <w:rPr>
                <w:sz w:val="21"/>
                <w:szCs w:val="21"/>
              </w:rPr>
              <w:t>特种设备管理</w:t>
            </w:r>
            <w:r>
              <w:rPr>
                <w:rFonts w:hint="eastAsia"/>
                <w:sz w:val="21"/>
                <w:szCs w:val="21"/>
              </w:rPr>
              <w:t>（适用时）</w:t>
            </w:r>
            <w:r>
              <w:rPr>
                <w:sz w:val="21"/>
                <w:szCs w:val="21"/>
              </w:rPr>
              <w:t>、工作环境控制、(PRPs)前提方案</w:t>
            </w:r>
            <w:r>
              <w:rPr>
                <w:rFonts w:hint="eastAsia"/>
                <w:sz w:val="21"/>
                <w:szCs w:val="21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</w:rPr>
              <w:t>及实施情况</w:t>
            </w:r>
            <w:r>
              <w:rPr>
                <w:sz w:val="21"/>
                <w:szCs w:val="21"/>
              </w:rPr>
              <w:t>、可追溯性系统、</w:t>
            </w:r>
            <w:r>
              <w:rPr>
                <w:rFonts w:hint="eastAsia"/>
                <w:sz w:val="21"/>
                <w:szCs w:val="21"/>
              </w:rPr>
              <w:t>可追溯性系统、应急准备和响应等</w:t>
            </w:r>
          </w:p>
        </w:tc>
        <w:tc>
          <w:tcPr>
            <w:tcW w:w="178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12:30-13:00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13:00-14：00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</w:t>
            </w:r>
            <w:r>
              <w:rPr>
                <w:rFonts w:hint="eastAsia"/>
                <w:sz w:val="21"/>
                <w:szCs w:val="21"/>
              </w:rPr>
              <w:t>外部提供食品安全管理体系要素的控制、安全</w:t>
            </w:r>
            <w:r>
              <w:rPr>
                <w:sz w:val="21"/>
                <w:szCs w:val="21"/>
              </w:rPr>
              <w:t>产品实现策划、前提方案、</w:t>
            </w:r>
            <w:r>
              <w:rPr>
                <w:rFonts w:hint="eastAsia"/>
                <w:sz w:val="21"/>
                <w:szCs w:val="21"/>
              </w:rPr>
              <w:t>可追溯性、应急准备和相应、</w:t>
            </w:r>
            <w:r>
              <w:rPr>
                <w:sz w:val="21"/>
                <w:szCs w:val="21"/>
              </w:rPr>
              <w:t>实施危害分析的预备步骤、危害分析、</w:t>
            </w:r>
            <w:r>
              <w:rPr>
                <w:rFonts w:hint="eastAsia"/>
                <w:sz w:val="21"/>
                <w:szCs w:val="21"/>
              </w:rPr>
              <w:t>控制措施和控制措施组合的确认、危害控制计划</w:t>
            </w:r>
            <w:r>
              <w:rPr>
                <w:sz w:val="21"/>
                <w:szCs w:val="21"/>
              </w:rPr>
              <w:t>的建立</w:t>
            </w:r>
            <w:r>
              <w:rPr>
                <w:rFonts w:hint="eastAsia"/>
                <w:sz w:val="21"/>
                <w:szCs w:val="21"/>
              </w:rPr>
              <w:t>、前提方案 PRPs 和危害控制计划信息更新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 PRPs 和危害控制计划的验证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分析和评估——继续审核</w:t>
            </w:r>
          </w:p>
        </w:tc>
        <w:tc>
          <w:tcPr>
            <w:tcW w:w="17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14:00-17: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采购部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岗位职责、目标指标管理、</w:t>
            </w:r>
            <w:r>
              <w:rPr>
                <w:sz w:val="21"/>
                <w:szCs w:val="21"/>
              </w:rPr>
              <w:t>前提方案（原材料采购</w:t>
            </w: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、外部提供的过程/产品和服务的控制；</w:t>
            </w:r>
          </w:p>
        </w:tc>
        <w:tc>
          <w:tcPr>
            <w:tcW w:w="1785" w:type="dxa"/>
            <w:shd w:val="clear" w:color="auto" w:fill="auto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sz w:val="21"/>
                <w:szCs w:val="21"/>
              </w:rPr>
              <w:t>5.3/6.2/7.1.6/8</w:t>
            </w:r>
            <w:r>
              <w:rPr>
                <w:rFonts w:eastAsia="Times New Roman"/>
                <w:sz w:val="21"/>
                <w:szCs w:val="21"/>
                <w:lang w:val="de-DE"/>
              </w:rPr>
              <w:t>.2.4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13:00-15:00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生产部及现场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岗位职责、目标指标管理、基础设施、</w:t>
            </w:r>
            <w:r>
              <w:rPr>
                <w:sz w:val="21"/>
                <w:szCs w:val="21"/>
              </w:rPr>
              <w:t>特种设备管理</w:t>
            </w:r>
            <w:r>
              <w:rPr>
                <w:rFonts w:hint="eastAsia"/>
                <w:sz w:val="21"/>
                <w:szCs w:val="21"/>
              </w:rPr>
              <w:t>（适用时）</w:t>
            </w:r>
            <w:r>
              <w:rPr>
                <w:sz w:val="21"/>
                <w:szCs w:val="21"/>
              </w:rPr>
              <w:t>、工作环境控制、(PRPs)前提方案</w:t>
            </w:r>
            <w:r>
              <w:rPr>
                <w:rFonts w:hint="eastAsia"/>
                <w:sz w:val="21"/>
                <w:szCs w:val="21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</w:rPr>
              <w:t>及实施情况</w:t>
            </w:r>
            <w:r>
              <w:rPr>
                <w:sz w:val="21"/>
                <w:szCs w:val="21"/>
              </w:rPr>
              <w:t>、可追溯性系统、</w:t>
            </w:r>
            <w:r>
              <w:rPr>
                <w:rFonts w:hint="eastAsia"/>
                <w:sz w:val="21"/>
                <w:szCs w:val="21"/>
              </w:rPr>
              <w:t>可追溯性系统、应急准备和响应等——继续审核</w:t>
            </w:r>
          </w:p>
        </w:tc>
        <w:tc>
          <w:tcPr>
            <w:tcW w:w="178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  <w:lang w:val="de-DE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sz w:val="21"/>
                <w:szCs w:val="21"/>
              </w:rPr>
              <w:t>:5.3/6.2/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15:00-17: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运营部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职责、目标管理、内外部沟通</w:t>
            </w:r>
            <w:r>
              <w:rPr>
                <w:rFonts w:hint="eastAsia"/>
                <w:sz w:val="21"/>
                <w:szCs w:val="21"/>
              </w:rPr>
              <w:t>、前提方案（物流配送管理）等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：5.3/6.2/7.4/</w:t>
            </w:r>
            <w:r>
              <w:rPr>
                <w:sz w:val="21"/>
                <w:szCs w:val="21"/>
              </w:rPr>
              <w:t>8.2.4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到达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</w:t>
            </w:r>
            <w:r>
              <w:rPr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</w:t>
            </w:r>
            <w:r>
              <w:rPr>
                <w:rFonts w:hint="eastAsia"/>
                <w:sz w:val="21"/>
                <w:szCs w:val="21"/>
              </w:rPr>
              <w:t>不合格和纠正措施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7.1.2/7.2/7.3/7.4/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</w:t>
            </w:r>
            <w:r>
              <w:rPr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kern w:val="10"/>
                <w:sz w:val="21"/>
                <w:szCs w:val="21"/>
              </w:rPr>
              <w:t>质量部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岗位职责、目标指标管理、潜在不符合品控制、纠偏及实施情况、验证（检验）、监视和测量设备管理、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等；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8.7/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8.8/8.9/9.2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064" w:type="dxa"/>
            <w:shd w:val="clear" w:color="auto" w:fill="auto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</w:t>
            </w:r>
            <w:r>
              <w:rPr>
                <w:sz w:val="21"/>
                <w:szCs w:val="21"/>
              </w:rPr>
              <w:t>会议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064" w:type="dxa"/>
            <w:shd w:val="clear" w:color="auto" w:fill="auto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gQmitcAAAAKAQAADwAAAAAAAAABACAAAAAiAAAAZHJzL2Rvd25y&#10;ZXYueG1sUEsBAhQAFAAAAAgAh07iQDjurlT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CA"/>
    <w:rsid w:val="00120F5A"/>
    <w:rsid w:val="001E37F7"/>
    <w:rsid w:val="00201DA6"/>
    <w:rsid w:val="002A3BC4"/>
    <w:rsid w:val="003D170A"/>
    <w:rsid w:val="00400662"/>
    <w:rsid w:val="004A4B08"/>
    <w:rsid w:val="005B0880"/>
    <w:rsid w:val="00635D5B"/>
    <w:rsid w:val="00675E16"/>
    <w:rsid w:val="0070345E"/>
    <w:rsid w:val="007B6499"/>
    <w:rsid w:val="007F52A9"/>
    <w:rsid w:val="008A4630"/>
    <w:rsid w:val="00916F09"/>
    <w:rsid w:val="009353D0"/>
    <w:rsid w:val="00941D62"/>
    <w:rsid w:val="00A11F26"/>
    <w:rsid w:val="00A239B4"/>
    <w:rsid w:val="00AA56AB"/>
    <w:rsid w:val="00C82B3D"/>
    <w:rsid w:val="00D17AF1"/>
    <w:rsid w:val="00D2504F"/>
    <w:rsid w:val="00D264C7"/>
    <w:rsid w:val="00DB4107"/>
    <w:rsid w:val="00DC09F4"/>
    <w:rsid w:val="00E162CA"/>
    <w:rsid w:val="00E726DA"/>
    <w:rsid w:val="00F11EC5"/>
    <w:rsid w:val="16B575B2"/>
    <w:rsid w:val="420D0CFB"/>
    <w:rsid w:val="46AE62FD"/>
    <w:rsid w:val="49155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468</Words>
  <Characters>2670</Characters>
  <Lines>22</Lines>
  <Paragraphs>6</Paragraphs>
  <TotalTime>40</TotalTime>
  <ScaleCrop>false</ScaleCrop>
  <LinksUpToDate>false</LinksUpToDate>
  <CharactersWithSpaces>3132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2021-12-03T04:10:45Z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38C3F39F362D4217BF506540FD55BDF6</vt:lpwstr>
  </property>
  <property fmtid="{D5CDD505-2E9C-101B-9397-08002B2CF9AE}" pid="3" name="KSOProductBuildVer">
    <vt:lpwstr>2052-11.1.0.11045</vt:lpwstr>
  </property>
</Properties>
</file>