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江苏好收成韦恩农化股份有限公司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0170-2018-AA-2021</w:t>
      </w:r>
      <w:bookmarkEnd w:id="2"/>
      <w:r>
        <w:rPr>
          <w:rFonts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ascii="MS PGothic" w:hAnsi="MS PGothic"/>
          <w:sz w:val="32"/>
          <w:u w:val="single"/>
        </w:rPr>
        <w:t xml:space="preserve">       </w:t>
      </w:r>
      <w:r>
        <w:rPr>
          <w:rFonts w:hint="eastAsia" w:ascii="宋体" w:hAnsi="宋体"/>
          <w:sz w:val="32"/>
          <w:u w:val="single"/>
        </w:rPr>
        <w:t xml:space="preserve">年度监督审核 </w:t>
      </w:r>
      <w:r>
        <w:rPr>
          <w:rFonts w:ascii="宋体" w:hAnsi="宋体"/>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0170-2018-AA-2021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835"/>
        <w:gridCol w:w="198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83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bookmarkStart w:id="4" w:name="组织名称Add1"/>
            <w:r>
              <w:rPr>
                <w:rFonts w:cs="宋体" w:asciiTheme="minorEastAsia" w:hAnsiTheme="minorEastAsia"/>
                <w:kern w:val="0"/>
                <w:szCs w:val="21"/>
              </w:rPr>
              <w:t>江苏好收成韦恩农化股份有限公司</w:t>
            </w:r>
            <w:bookmarkEnd w:id="4"/>
          </w:p>
        </w:tc>
        <w:tc>
          <w:tcPr>
            <w:tcW w:w="198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551"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bookmarkStart w:id="5" w:name="联系人"/>
            <w:r>
              <w:rPr>
                <w:rFonts w:cs="宋体" w:asciiTheme="minorEastAsia" w:hAnsiTheme="minorEastAsia"/>
                <w:kern w:val="0"/>
                <w:szCs w:val="21"/>
              </w:rPr>
              <w:t>杨健松</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49"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83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bookmarkStart w:id="6" w:name="证书编号"/>
            <w:r>
              <w:rPr>
                <w:rFonts w:cs="宋体" w:asciiTheme="minorEastAsia" w:hAnsiTheme="minorEastAsia"/>
                <w:kern w:val="0"/>
                <w:szCs w:val="21"/>
              </w:rPr>
              <w:t>ISC-2019-0370</w:t>
            </w:r>
            <w:bookmarkEnd w:id="6"/>
          </w:p>
        </w:tc>
        <w:tc>
          <w:tcPr>
            <w:tcW w:w="198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551"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bookmarkStart w:id="7" w:name="证书有效期"/>
            <w:r>
              <w:rPr>
                <w:rFonts w:cs="宋体" w:asciiTheme="minorEastAsia" w:hAnsiTheme="minorEastAsia"/>
                <w:kern w:val="0"/>
                <w:szCs w:val="21"/>
              </w:rPr>
              <w:t>2024-01-08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49"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83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bookmarkStart w:id="8" w:name="监督次数"/>
            <w:r>
              <w:rPr>
                <w:rFonts w:hint="eastAsia" w:cs="宋体" w:asciiTheme="minorEastAsia" w:hAnsiTheme="minorEastAsia"/>
                <w:kern w:val="0"/>
                <w:szCs w:val="21"/>
              </w:rPr>
              <w:t>第</w:t>
            </w:r>
            <w:r>
              <w:rPr>
                <w:rFonts w:cs="宋体" w:asciiTheme="minorEastAsia" w:hAnsiTheme="minorEastAsia"/>
                <w:kern w:val="0"/>
                <w:szCs w:val="21"/>
              </w:rPr>
              <w:t>三</w:t>
            </w:r>
            <w:bookmarkEnd w:id="8"/>
            <w:r>
              <w:rPr>
                <w:rFonts w:hint="eastAsia" w:cs="宋体" w:asciiTheme="minorEastAsia" w:hAnsiTheme="minorEastAsia"/>
                <w:kern w:val="0"/>
                <w:szCs w:val="21"/>
              </w:rPr>
              <w:t>次</w:t>
            </w:r>
          </w:p>
        </w:tc>
        <w:tc>
          <w:tcPr>
            <w:tcW w:w="198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51"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bookmarkStart w:id="9" w:name="审核开始日"/>
            <w:r>
              <w:rPr>
                <w:rFonts w:cs="宋体" w:asciiTheme="minorEastAsia" w:hAnsiTheme="minorEastAsia"/>
                <w:kern w:val="0"/>
                <w:szCs w:val="21"/>
              </w:rPr>
              <w:t>2021年12月20日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320" w:lineRule="exact"/>
              <w:ind w:right="159"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20" w:lineRule="exact"/>
              <w:ind w:right="159"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83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吴素平ISC[S]0026</w:t>
            </w:r>
          </w:p>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ascii="宋体" w:hAnsi="宋体"/>
                <w:szCs w:val="21"/>
              </w:rPr>
              <w:t>周庆明</w:t>
            </w:r>
            <w:r>
              <w:rPr>
                <w:rFonts w:hint="eastAsia" w:ascii="宋体" w:hAnsi="宋体"/>
                <w:color w:val="000000"/>
                <w:szCs w:val="21"/>
              </w:rPr>
              <w:t>ISC-52206</w:t>
            </w:r>
          </w:p>
        </w:tc>
        <w:tc>
          <w:tcPr>
            <w:tcW w:w="1985"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51" w:type="dxa"/>
            <w:vAlign w:val="center"/>
          </w:tcPr>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管理者代表、质检部、环保科、安全科、</w:t>
            </w:r>
          </w:p>
          <w:p>
            <w:pPr>
              <w:tabs>
                <w:tab w:val="left" w:pos="880"/>
              </w:tabs>
              <w:autoSpaceDE w:val="0"/>
              <w:autoSpaceDN w:val="0"/>
              <w:adjustRightInd w:val="0"/>
              <w:spacing w:before="35" w:line="320" w:lineRule="exact"/>
              <w:ind w:right="159"/>
              <w:jc w:val="center"/>
              <w:rPr>
                <w:rFonts w:cs="宋体" w:asciiTheme="minorEastAsia" w:hAnsiTheme="minorEastAsia"/>
                <w:kern w:val="0"/>
                <w:szCs w:val="21"/>
              </w:rPr>
            </w:pPr>
            <w:r>
              <w:rPr>
                <w:rFonts w:hint="eastAsia" w:cs="宋体" w:asciiTheme="minorEastAsia" w:hAnsiTheme="minorEastAsia"/>
                <w:kern w:val="0"/>
                <w:szCs w:val="21"/>
              </w:rPr>
              <w:t>生产管理部（生产车间）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80" w:lineRule="exact"/>
        <w:rPr>
          <w:rFonts w:cs="宋体" w:asciiTheme="minorEastAsia" w:hAnsiTheme="minorEastAsia"/>
          <w:bCs/>
          <w:kern w:val="0"/>
          <w:szCs w:val="21"/>
        </w:rPr>
      </w:pPr>
      <w:r>
        <w:rPr>
          <w:rFonts w:hint="eastAsia" w:cs="宋体" w:asciiTheme="minorEastAsia" w:hAnsiTheme="minorEastAsia"/>
          <w:bCs/>
          <w:kern w:val="0"/>
          <w:szCs w:val="21"/>
        </w:rPr>
        <w:t>1.一年内违反法律法规或重大事故的情况：</w:t>
      </w:r>
    </w:p>
    <w:p>
      <w:pPr>
        <w:widowControl/>
        <w:spacing w:line="38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一年内，公司日常运行中生产、经营、安全、销售及行政管理方面，未出现违反法律、法规问题或重大事故发生。</w:t>
      </w:r>
    </w:p>
    <w:p>
      <w:pPr>
        <w:widowControl/>
        <w:spacing w:line="240" w:lineRule="exact"/>
        <w:rPr>
          <w:rFonts w:cs="宋体" w:asciiTheme="minorEastAsia" w:hAnsiTheme="minorEastAsia"/>
          <w:bCs/>
          <w:kern w:val="0"/>
          <w:szCs w:val="21"/>
        </w:rPr>
      </w:pPr>
    </w:p>
    <w:p>
      <w:pPr>
        <w:widowControl/>
        <w:spacing w:line="380" w:lineRule="exact"/>
        <w:rPr>
          <w:rFonts w:cs="宋体" w:asciiTheme="minorEastAsia" w:hAnsiTheme="minorEastAsia"/>
          <w:bCs/>
          <w:kern w:val="0"/>
          <w:szCs w:val="21"/>
        </w:rPr>
      </w:pPr>
      <w:r>
        <w:rPr>
          <w:rFonts w:hint="eastAsia" w:ascii="宋体" w:hAnsi="宋体" w:cs="宋体"/>
          <w:bCs/>
          <w:kern w:val="0"/>
          <w:szCs w:val="21"/>
        </w:rPr>
        <w:t>2.</w:t>
      </w:r>
      <w:r>
        <w:rPr>
          <w:rFonts w:hint="eastAsia" w:asciiTheme="minorEastAsia" w:hAnsiTheme="minorEastAsia"/>
          <w:bCs/>
          <w:szCs w:val="21"/>
        </w:rPr>
        <w:t>内部审核和管理评审</w:t>
      </w:r>
      <w:r>
        <w:rPr>
          <w:rFonts w:hint="eastAsia" w:cs="宋体" w:asciiTheme="minorEastAsia" w:hAnsiTheme="minorEastAsia"/>
          <w:bCs/>
          <w:kern w:val="0"/>
          <w:szCs w:val="21"/>
        </w:rPr>
        <w:t>的情况：</w:t>
      </w:r>
    </w:p>
    <w:p>
      <w:pPr>
        <w:spacing w:line="360" w:lineRule="exact"/>
        <w:rPr>
          <w:rFonts w:ascii="宋体" w:hAnsi="宋体"/>
          <w:bCs/>
          <w:szCs w:val="21"/>
        </w:rPr>
      </w:pPr>
      <w:r>
        <w:rPr>
          <w:rStyle w:val="9"/>
          <w:rFonts w:ascii="宋体" w:eastAsia="宋体"/>
          <w:szCs w:val="21"/>
        </w:rPr>
        <w:t>2.1</w:t>
      </w:r>
      <w:r>
        <w:rPr>
          <w:rFonts w:hint="eastAsia" w:asciiTheme="minorEastAsia" w:hAnsiTheme="minorEastAsia"/>
          <w:bCs/>
          <w:szCs w:val="21"/>
        </w:rPr>
        <w:t>内部审核</w:t>
      </w:r>
      <w:r>
        <w:rPr>
          <w:rFonts w:hint="eastAsia" w:cs="宋体" w:asciiTheme="minorEastAsia" w:hAnsiTheme="minorEastAsia"/>
          <w:bCs/>
          <w:kern w:val="0"/>
          <w:szCs w:val="21"/>
        </w:rPr>
        <w:t>情况：</w:t>
      </w:r>
      <w:bookmarkStart w:id="10" w:name="_Hlk89764536"/>
      <w:r>
        <w:rPr>
          <w:rFonts w:hint="eastAsia" w:ascii="宋体" w:hAnsi="宋体"/>
          <w:bCs/>
          <w:szCs w:val="21"/>
        </w:rPr>
        <w:t>企业于2021年</w:t>
      </w:r>
      <w:r>
        <w:rPr>
          <w:rFonts w:ascii="宋体" w:hAnsi="宋体"/>
          <w:bCs/>
          <w:szCs w:val="21"/>
        </w:rPr>
        <w:t>11</w:t>
      </w:r>
      <w:r>
        <w:rPr>
          <w:rFonts w:hint="eastAsia" w:ascii="宋体" w:hAnsi="宋体"/>
          <w:bCs/>
          <w:szCs w:val="21"/>
        </w:rPr>
        <w:t>月1</w:t>
      </w:r>
      <w:r>
        <w:rPr>
          <w:rFonts w:ascii="宋体" w:hAnsi="宋体"/>
          <w:bCs/>
          <w:szCs w:val="21"/>
        </w:rPr>
        <w:t>5</w:t>
      </w:r>
      <w:r>
        <w:rPr>
          <w:rFonts w:hint="eastAsia" w:ascii="宋体" w:hAnsi="宋体"/>
          <w:bCs/>
          <w:szCs w:val="21"/>
        </w:rPr>
        <w:t>日，组织了测量管理体系内部审核，分两组对体系涉及的所有部门、生产车间进行了全要素的审核，开了一项次要不符合项，在规定时间内采取了相应的纠正措施，已整改完成。</w:t>
      </w:r>
      <w:bookmarkStart w:id="11" w:name="_Hlk76566315"/>
      <w:r>
        <w:rPr>
          <w:rFonts w:hint="eastAsia" w:ascii="宋体" w:hAnsi="宋体"/>
          <w:bCs/>
          <w:szCs w:val="21"/>
        </w:rPr>
        <w:t xml:space="preserve"> </w:t>
      </w:r>
      <w:bookmarkEnd w:id="10"/>
      <w:bookmarkEnd w:id="11"/>
    </w:p>
    <w:p>
      <w:pPr>
        <w:spacing w:line="360" w:lineRule="exact"/>
        <w:rPr>
          <w:rFonts w:ascii="宋体" w:hAnsi="宋体"/>
          <w:bCs/>
          <w:szCs w:val="21"/>
        </w:rPr>
      </w:pPr>
      <w:r>
        <w:rPr>
          <w:rStyle w:val="9"/>
          <w:rFonts w:ascii="宋体" w:eastAsia="宋体"/>
          <w:szCs w:val="21"/>
        </w:rPr>
        <w:t>2.</w:t>
      </w:r>
      <w:r>
        <w:rPr>
          <w:rStyle w:val="9"/>
          <w:rFonts w:ascii="宋体" w:eastAsia="宋体"/>
          <w:sz w:val="21"/>
          <w:szCs w:val="21"/>
        </w:rPr>
        <w:t>2管理评审情况：</w:t>
      </w:r>
      <w:r>
        <w:rPr>
          <w:rFonts w:hint="eastAsia" w:ascii="宋体" w:hAnsi="宋体"/>
          <w:bCs/>
          <w:szCs w:val="21"/>
        </w:rPr>
        <w:t>企业于2021年</w:t>
      </w:r>
      <w:r>
        <w:rPr>
          <w:rFonts w:ascii="宋体" w:hAnsi="宋体"/>
          <w:bCs/>
          <w:szCs w:val="21"/>
        </w:rPr>
        <w:t>12</w:t>
      </w:r>
      <w:r>
        <w:rPr>
          <w:rFonts w:hint="eastAsia" w:ascii="宋体" w:hAnsi="宋体"/>
          <w:bCs/>
          <w:szCs w:val="21"/>
        </w:rPr>
        <w:t>月1</w:t>
      </w:r>
      <w:r>
        <w:rPr>
          <w:rFonts w:ascii="宋体" w:hAnsi="宋体"/>
          <w:bCs/>
          <w:szCs w:val="21"/>
        </w:rPr>
        <w:t>6</w:t>
      </w:r>
      <w:r>
        <w:rPr>
          <w:rFonts w:hint="eastAsia" w:ascii="宋体" w:hAnsi="宋体"/>
          <w:bCs/>
          <w:szCs w:val="21"/>
        </w:rPr>
        <w:t>日开展了测量管理体系进行管理评审，</w:t>
      </w:r>
      <w:r>
        <w:rPr>
          <w:rFonts w:hint="eastAsia" w:ascii="宋体" w:hAnsi="宋体" w:cs="黑体"/>
          <w:szCs w:val="21"/>
        </w:rPr>
        <w:t>会议</w:t>
      </w:r>
      <w:r>
        <w:rPr>
          <w:rFonts w:ascii="宋体" w:hAnsi="宋体" w:cs="黑体"/>
          <w:szCs w:val="21"/>
        </w:rPr>
        <w:t>由</w:t>
      </w:r>
      <w:r>
        <w:rPr>
          <w:rFonts w:hint="eastAsia" w:ascii="宋体" w:hAnsi="宋体" w:cs="黑体"/>
          <w:szCs w:val="21"/>
        </w:rPr>
        <w:t>公司总经理委托副总经理兼管代朱锦贤主持，由各部门汇报了体系运行情况</w:t>
      </w:r>
      <w:r>
        <w:rPr>
          <w:rFonts w:hint="eastAsia" w:ascii="宋体" w:hAnsi="宋体"/>
          <w:bCs/>
          <w:szCs w:val="21"/>
        </w:rPr>
        <w:t>，管理者代表作了评审总结报告，评审结论肯定了建立的测量管理体系的充分性、有效性和适宜性，质量目标是适宜的，并形成了管理评审报告，满足要求。</w:t>
      </w:r>
    </w:p>
    <w:p>
      <w:pPr>
        <w:spacing w:line="240" w:lineRule="exact"/>
        <w:rPr>
          <w:rFonts w:hint="eastAsia" w:ascii="宋体" w:hAnsi="宋体"/>
          <w:bCs/>
          <w:szCs w:val="21"/>
        </w:rPr>
      </w:pPr>
    </w:p>
    <w:p>
      <w:pPr>
        <w:spacing w:line="380" w:lineRule="exact"/>
        <w:rPr>
          <w:rFonts w:ascii="宋体" w:hAnsi="宋体"/>
          <w:bCs/>
          <w:color w:val="FF0000"/>
          <w:szCs w:val="21"/>
        </w:rPr>
      </w:pPr>
      <w:r>
        <w:rPr>
          <w:rFonts w:hint="eastAsia" w:cs="宋体" w:asciiTheme="minorEastAsia" w:hAnsiTheme="minorEastAsia"/>
          <w:bCs/>
          <w:kern w:val="0"/>
          <w:szCs w:val="21"/>
        </w:rPr>
        <w:t>3.为持续改进而策划的活动的进展企业对识别的关键测量设备进行了持续的控制，在去年审核以来的</w:t>
      </w:r>
      <w:r>
        <w:rPr>
          <w:rFonts w:hint="eastAsia"/>
        </w:rPr>
        <w:t>一年内未有增新重要测量设备，</w:t>
      </w:r>
      <w:r>
        <w:rPr>
          <w:rFonts w:hint="eastAsia" w:cs="宋体" w:asciiTheme="minorEastAsia" w:hAnsiTheme="minorEastAsia"/>
          <w:bCs/>
          <w:kern w:val="0"/>
          <w:szCs w:val="21"/>
        </w:rPr>
        <w:t>检查了20</w:t>
      </w:r>
      <w:r>
        <w:rPr>
          <w:rFonts w:cs="宋体" w:asciiTheme="minorEastAsia" w:hAnsiTheme="minorEastAsia"/>
          <w:bCs/>
          <w:kern w:val="0"/>
          <w:szCs w:val="21"/>
        </w:rPr>
        <w:t>21</w:t>
      </w:r>
      <w:r>
        <w:rPr>
          <w:rFonts w:hint="eastAsia" w:cs="宋体" w:asciiTheme="minorEastAsia" w:hAnsiTheme="minorEastAsia"/>
          <w:bCs/>
          <w:kern w:val="0"/>
          <w:szCs w:val="21"/>
        </w:rPr>
        <w:t>年《测量设备计量确认一览表》，《计量确认过程验证记录表》，抽查了草甘膦除草剂含量分析称重过程，计量要求的导出正确，配备的测量设备，经校准并进行了计量验证，验证方法正确，详见《计量要求导出与计量验证记录表》； 检查了草甘膦除草剂含量分析称重过程测量不确定度评定报告，测量不确定度评定方法正确、符合要求，见附件。</w:t>
      </w:r>
      <w:r>
        <w:rPr>
          <w:rFonts w:hint="eastAsia" w:cs="宋体" w:asciiTheme="minorEastAsia" w:hAnsiTheme="minorEastAsia"/>
          <w:kern w:val="0"/>
          <w:szCs w:val="21"/>
        </w:rPr>
        <w:t>测量设备的溯源：</w:t>
      </w:r>
      <w:r>
        <w:rPr>
          <w:rFonts w:hint="eastAsia" w:ascii="宋体" w:hAnsi="宋体" w:eastAsia="宋体"/>
          <w:bCs/>
          <w:szCs w:val="21"/>
        </w:rPr>
        <w:t>公司未建立计量标准，测量设备由质检部负责溯源。公司测量设备全部委托启东市综合检验检测中心、南通市计量检定测试所检定、校准，</w:t>
      </w:r>
      <w:r>
        <w:rPr>
          <w:rFonts w:hint="eastAsia"/>
          <w:szCs w:val="21"/>
        </w:rPr>
        <w:t>抽查</w:t>
      </w:r>
      <w:r>
        <w:rPr>
          <w:szCs w:val="21"/>
        </w:rPr>
        <w:t>8</w:t>
      </w:r>
      <w:r>
        <w:rPr>
          <w:rFonts w:hint="eastAsia"/>
          <w:szCs w:val="21"/>
        </w:rPr>
        <w:t>份测量设备检定、校准证书，溯源性满足要求。详见《测量设备溯源检查表》</w:t>
      </w:r>
    </w:p>
    <w:p>
      <w:pPr>
        <w:widowControl/>
        <w:spacing w:line="240" w:lineRule="exact"/>
        <w:rPr>
          <w:color w:val="FF0000"/>
          <w:szCs w:val="21"/>
        </w:rPr>
      </w:pPr>
    </w:p>
    <w:p>
      <w:pPr>
        <w:widowControl/>
        <w:spacing w:line="360" w:lineRule="exact"/>
        <w:rPr>
          <w:szCs w:val="21"/>
        </w:rPr>
      </w:pPr>
      <w:r>
        <w:rPr>
          <w:szCs w:val="21"/>
        </w:rPr>
        <w:t>4.</w:t>
      </w:r>
      <w:r>
        <w:rPr>
          <w:rFonts w:hint="eastAsia"/>
          <w:szCs w:val="21"/>
        </w:rPr>
        <w:t>能源管理情况：</w:t>
      </w:r>
    </w:p>
    <w:p>
      <w:pPr>
        <w:spacing w:line="400" w:lineRule="exact"/>
        <w:ind w:firstLine="420" w:firstLineChars="200"/>
        <w:rPr>
          <w:rFonts w:ascii="宋体" w:hAnsi="宋体" w:eastAsia="宋体"/>
          <w:szCs w:val="21"/>
          <w:highlight w:val="yellow"/>
        </w:rPr>
      </w:pPr>
      <w:r>
        <w:rPr>
          <w:rFonts w:hint="eastAsia" w:ascii="宋体" w:hAnsi="宋体"/>
          <w:szCs w:val="21"/>
        </w:rPr>
        <w:t>企业是重点耗能单位，企业消耗能源主要有：水、蒸汽、天然气和电 ，2021年（1-11）月份共消耗1.94万吨标准煤，</w:t>
      </w:r>
      <w:r>
        <w:rPr>
          <w:rFonts w:hint="eastAsia" w:ascii="宋体" w:hAnsi="宋体"/>
          <w:szCs w:val="21"/>
          <w:lang w:val="en-US" w:eastAsia="zh-CN"/>
        </w:rPr>
        <w:t>详见《</w:t>
      </w:r>
      <w:r>
        <w:rPr>
          <w:rFonts w:hint="eastAsia" w:ascii="宋体" w:hAnsi="宋体" w:cs="宋体"/>
          <w:szCs w:val="21"/>
        </w:rPr>
        <w:t>《能源审核情况表》</w:t>
      </w:r>
      <w:r>
        <w:rPr>
          <w:rFonts w:hint="eastAsia" w:ascii="宋体" w:hAnsi="宋体" w:cs="宋体"/>
          <w:szCs w:val="21"/>
          <w:lang w:eastAsia="zh-CN"/>
        </w:rPr>
        <w:t>，</w:t>
      </w:r>
      <w:r>
        <w:rPr>
          <w:rFonts w:hint="eastAsia" w:ascii="宋体" w:hAnsi="宋体" w:eastAsia="宋体"/>
          <w:bCs/>
          <w:szCs w:val="21"/>
        </w:rPr>
        <w:t>能源计量管理满足GB17167-2006标准要求。</w:t>
      </w:r>
    </w:p>
    <w:p>
      <w:pPr>
        <w:widowControl/>
        <w:spacing w:line="240" w:lineRule="exact"/>
        <w:ind w:firstLine="210" w:firstLineChars="100"/>
        <w:rPr>
          <w:rFonts w:ascii="宋体" w:hAnsi="宋体" w:eastAsia="宋体"/>
          <w:bCs/>
          <w:color w:val="FF0000"/>
          <w:szCs w:val="21"/>
        </w:rPr>
      </w:pPr>
      <w:r>
        <w:rPr>
          <w:rFonts w:hint="eastAsia" w:ascii="宋体" w:hAnsi="宋体" w:eastAsia="宋体"/>
          <w:bCs/>
          <w:color w:val="FF0000"/>
          <w:szCs w:val="21"/>
        </w:rPr>
        <w:t xml:space="preserve"> </w:t>
      </w:r>
      <w:bookmarkStart w:id="13" w:name="_GoBack"/>
      <w:bookmarkEnd w:id="13"/>
    </w:p>
    <w:p>
      <w:pPr>
        <w:spacing w:line="380" w:lineRule="exact"/>
        <w:rPr>
          <w:rFonts w:cs="宋体"/>
          <w:kern w:val="0"/>
        </w:rPr>
      </w:pPr>
      <w:r>
        <w:t>5.</w:t>
      </w:r>
      <w:r>
        <w:rPr>
          <w:rFonts w:hint="eastAsia"/>
        </w:rPr>
        <w:t>对认证审核时提出的不符合项的纠正措施情况有表述</w:t>
      </w:r>
      <w:r>
        <w:rPr>
          <w:rFonts w:hint="eastAsia" w:cs="宋体"/>
          <w:kern w:val="0"/>
        </w:rPr>
        <w:t>：</w:t>
      </w:r>
      <w:r>
        <w:rPr>
          <w:rFonts w:cs="宋体"/>
          <w:kern w:val="0"/>
        </w:rPr>
        <w:t> </w:t>
      </w:r>
    </w:p>
    <w:p>
      <w:pPr>
        <w:widowControl/>
        <w:spacing w:line="380" w:lineRule="exact"/>
        <w:ind w:firstLine="420" w:firstLineChars="200"/>
        <w:rPr>
          <w:rFonts w:hint="eastAsia"/>
        </w:rPr>
      </w:pPr>
      <w:r>
        <w:rPr>
          <w:rFonts w:hint="eastAsia"/>
        </w:rPr>
        <w:t>查企业的《强制检定仪器目录》，未将15立方米氧化反应器上的0-1.6MPa,1.6级压力表列入强检目录管理，不符合G</w:t>
      </w:r>
      <w:r>
        <w:t>B/T19022-2003</w:t>
      </w:r>
      <w:r>
        <w:rPr>
          <w:rFonts w:hint="eastAsia"/>
        </w:rPr>
        <w:t>标准中6.3.1条款要求。</w:t>
      </w:r>
    </w:p>
    <w:p>
      <w:pPr>
        <w:widowControl/>
        <w:spacing w:line="380" w:lineRule="exact"/>
        <w:ind w:firstLine="420" w:firstLineChars="200"/>
        <w:rPr>
          <w:rFonts w:hint="eastAsia"/>
        </w:rPr>
      </w:pPr>
      <w:r>
        <w:rPr>
          <w:rFonts w:hint="eastAsia"/>
        </w:rPr>
        <w:t>企业采取了纠正措施：已将15立方米氧化反应器上的0-1.6MPa,1.6级压力表列入PG-7.6-03《强制检定仪器目录》管理，并按期进行了强制检定，抽查了一份压力表的检定证书：出厂编号210135754，1.6级，0-1.6MPa，检定日期2021年09月13日，有效期至2022年03月12日，满足要求。</w:t>
      </w:r>
    </w:p>
    <w:p>
      <w:pPr>
        <w:widowControl/>
        <w:spacing w:line="380" w:lineRule="exact"/>
        <w:ind w:firstLine="420" w:firstLineChars="200"/>
      </w:pPr>
      <w:r>
        <w:rPr>
          <w:rFonts w:hint="eastAsia"/>
        </w:rPr>
        <w:t>上年审核确定的一个次要不符合项，经审核组本次现场审核，通过对纠正措施工作的实施、完成情况跟踪及有效性进行现场查验，确认采取措施有效。以上不符合项已整改完成，同意关闭。</w:t>
      </w:r>
    </w:p>
    <w:p>
      <w:pPr>
        <w:widowControl/>
        <w:spacing w:line="240" w:lineRule="exact"/>
        <w:ind w:firstLine="420" w:firstLineChars="200"/>
        <w:rPr>
          <w:color w:val="FF0000"/>
        </w:rPr>
      </w:pPr>
      <w:r>
        <w:rPr>
          <w:color w:val="FF0000"/>
        </w:rPr>
        <w:t xml:space="preserve"> </w:t>
      </w:r>
    </w:p>
    <w:p>
      <w:pPr>
        <w:widowControl/>
        <w:numPr>
          <w:ilvl w:val="0"/>
          <w:numId w:val="1"/>
        </w:numPr>
        <w:spacing w:line="380" w:lineRule="exact"/>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hint="eastAsia"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spacing w:line="240" w:lineRule="exact"/>
        <w:ind w:firstLine="420" w:firstLineChars="200"/>
        <w:rPr>
          <w:rFonts w:ascii="宋体" w:hAnsi="宋体" w:cs="宋体"/>
          <w:bCs/>
          <w:color w:val="FF0000"/>
          <w:kern w:val="0"/>
          <w:szCs w:val="21"/>
        </w:rPr>
      </w:pPr>
      <w:r>
        <w:rPr>
          <w:bCs/>
          <w:color w:val="FF0000"/>
          <w:szCs w:val="21"/>
        </w:rPr>
        <w:t xml:space="preserve"> </w:t>
      </w:r>
    </w:p>
    <w:p>
      <w:pPr>
        <w:widowControl/>
        <w:numPr>
          <w:ilvl w:val="0"/>
          <w:numId w:val="1"/>
        </w:numPr>
        <w:spacing w:line="380" w:lineRule="exact"/>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hint="eastAsia"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 xml:space="preserve">企业的计量工作九项质量目标 ，质检部每季度按规定要求对各部门质量目标的实施，进行统计考核分析，2021年已统计，全公司的质量目标，完成情况较好。符合GB/T 19022-2003标准(7.2、8.3.2条款除外)要求，适应性、有效性及对持续运作的控制。 </w:t>
      </w:r>
    </w:p>
    <w:p>
      <w:pPr>
        <w:widowControl/>
        <w:spacing w:line="240" w:lineRule="exact"/>
        <w:ind w:firstLine="420" w:firstLineChars="200"/>
        <w:rPr>
          <w:rFonts w:cs="宋体" w:asciiTheme="minorEastAsia" w:hAnsiTheme="minorEastAsia"/>
          <w:bCs/>
          <w:kern w:val="0"/>
          <w:szCs w:val="21"/>
        </w:rPr>
      </w:pPr>
    </w:p>
    <w:p>
      <w:pPr>
        <w:widowControl/>
        <w:numPr>
          <w:ilvl w:val="0"/>
          <w:numId w:val="1"/>
        </w:numPr>
        <w:spacing w:line="380" w:lineRule="exact"/>
        <w:rPr>
          <w:rFonts w:asciiTheme="minorEastAsia" w:hAnsiTheme="minorEastAsia"/>
          <w:bCs/>
          <w:szCs w:val="21"/>
        </w:rPr>
      </w:pPr>
      <w:r>
        <w:rPr>
          <w:rFonts w:hint="eastAsia" w:asciiTheme="minorEastAsia" w:hAnsiTheme="minorEastAsia"/>
          <w:bCs/>
          <w:szCs w:val="21"/>
        </w:rPr>
        <w:t>对企业组织任何变更的审核：</w:t>
      </w:r>
    </w:p>
    <w:p>
      <w:pPr>
        <w:widowControl/>
        <w:spacing w:line="380" w:lineRule="exact"/>
        <w:ind w:firstLine="431"/>
        <w:rPr>
          <w:rFonts w:ascii="等线" w:hAnsi="等线" w:eastAsia="宋体" w:cs="Times New Roman"/>
          <w:bCs/>
          <w:szCs w:val="21"/>
        </w:rPr>
      </w:pPr>
      <w:r>
        <w:rPr>
          <w:rFonts w:hint="eastAsia" w:ascii="等线" w:hAnsi="等线" w:eastAsia="宋体" w:cs="Times New Roman"/>
          <w:bCs/>
          <w:szCs w:val="21"/>
        </w:rPr>
        <w:t xml:space="preserve"> 企业的资质及组织机构无变更情况。</w:t>
      </w:r>
    </w:p>
    <w:p>
      <w:pPr>
        <w:widowControl/>
        <w:spacing w:line="240" w:lineRule="exact"/>
        <w:ind w:firstLine="431"/>
        <w:rPr>
          <w:rFonts w:asciiTheme="minorEastAsia" w:hAnsiTheme="minorEastAsia"/>
          <w:bCs/>
          <w:color w:val="FF0000"/>
          <w:szCs w:val="21"/>
        </w:rPr>
      </w:pPr>
    </w:p>
    <w:p>
      <w:pPr>
        <w:widowControl/>
        <w:numPr>
          <w:ilvl w:val="0"/>
          <w:numId w:val="1"/>
        </w:numPr>
        <w:spacing w:line="380" w:lineRule="exact"/>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hint="eastAsia" w:cs="宋体" w:asciiTheme="minorEastAsia" w:hAnsiTheme="minorEastAsia"/>
          <w:bCs/>
          <w:kern w:val="0"/>
          <w:szCs w:val="21"/>
        </w:rPr>
        <w:t>的情况：</w:t>
      </w:r>
    </w:p>
    <w:p>
      <w:pPr>
        <w:widowControl/>
        <w:spacing w:line="380" w:lineRule="exact"/>
        <w:ind w:firstLine="431"/>
        <w:rPr>
          <w:rFonts w:cs="宋体" w:asciiTheme="minorEastAsia" w:hAnsiTheme="minorEastAsia"/>
          <w:bCs/>
          <w:kern w:val="0"/>
          <w:szCs w:val="21"/>
        </w:rPr>
      </w:pPr>
      <w:r>
        <w:rPr>
          <w:rFonts w:hint="eastAsia" w:cs="宋体" w:asciiTheme="minorEastAsia" w:hAnsiTheme="minorEastAsia"/>
          <w:bCs/>
          <w:kern w:val="0"/>
          <w:szCs w:val="21"/>
        </w:rPr>
        <w:t>公司对标志的使用，符合相关标准和规定。公司测量管理体系认证证书主要用于企业形象广告宣传。</w:t>
      </w:r>
    </w:p>
    <w:p>
      <w:pPr>
        <w:widowControl/>
        <w:spacing w:line="240" w:lineRule="exact"/>
        <w:ind w:firstLine="431"/>
        <w:rPr>
          <w:rFonts w:cs="宋体" w:asciiTheme="minorEastAsia" w:hAnsiTheme="minorEastAsia"/>
          <w:bCs/>
          <w:kern w:val="0"/>
          <w:szCs w:val="21"/>
        </w:rPr>
      </w:pPr>
    </w:p>
    <w:p>
      <w:pPr>
        <w:widowControl/>
        <w:spacing w:line="380" w:lineRule="exact"/>
        <w:rPr>
          <w:rFonts w:cs="宋体" w:asciiTheme="minorEastAsia" w:hAnsiTheme="minorEastAsia"/>
          <w:bCs/>
          <w:kern w:val="0"/>
          <w:szCs w:val="21"/>
        </w:rPr>
      </w:pPr>
      <w:r>
        <w:rPr>
          <w:rFonts w:hint="eastAsia" w:cs="宋体" w:asciiTheme="minorEastAsia" w:hAnsiTheme="minorEastAsia"/>
          <w:bCs/>
          <w:kern w:val="0"/>
          <w:szCs w:val="21"/>
        </w:rPr>
        <w:t>10.本次审核未发现不符合情况。</w:t>
      </w:r>
    </w:p>
    <w:p>
      <w:pPr>
        <w:widowControl/>
        <w:spacing w:line="240" w:lineRule="exact"/>
        <w:ind w:firstLine="420" w:firstLineChars="200"/>
        <w:rPr>
          <w:rFonts w:ascii="宋体" w:cs="宋体"/>
          <w:color w:val="FF0000"/>
          <w:kern w:val="0"/>
          <w:szCs w:val="21"/>
        </w:rPr>
      </w:pPr>
    </w:p>
    <w:p>
      <w:pPr>
        <w:widowControl/>
        <w:spacing w:line="400" w:lineRule="exact"/>
        <w:rPr>
          <w:rFonts w:cs="宋体" w:asciiTheme="minorEastAsia" w:hAnsiTheme="minorEastAsia"/>
          <w:bCs/>
          <w:kern w:val="0"/>
          <w:szCs w:val="21"/>
        </w:rPr>
      </w:pPr>
      <w:r>
        <w:rPr>
          <w:rFonts w:hint="eastAsia" w:cs="宋体" w:asciiTheme="minorEastAsia" w:hAnsiTheme="minorEastAsia"/>
          <w:bCs/>
          <w:kern w:val="0"/>
          <w:szCs w:val="21"/>
        </w:rPr>
        <w:t>三、监督审核结论意见(含需要说明的事项):</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通过2021年12月</w:t>
      </w:r>
      <w:r>
        <w:rPr>
          <w:rFonts w:cs="宋体" w:asciiTheme="minorEastAsia" w:hAnsiTheme="minorEastAsia"/>
          <w:bCs/>
          <w:kern w:val="0"/>
          <w:szCs w:val="21"/>
        </w:rPr>
        <w:t>20</w:t>
      </w:r>
      <w:r>
        <w:rPr>
          <w:rFonts w:hint="eastAsia" w:cs="宋体" w:asciiTheme="minorEastAsia" w:hAnsiTheme="minorEastAsia"/>
          <w:bCs/>
          <w:kern w:val="0"/>
          <w:szCs w:val="21"/>
        </w:rPr>
        <w:t>日对江苏好收成韦恩农化股份有限公司监督审核，</w:t>
      </w:r>
      <w:r>
        <w:rPr>
          <w:rFonts w:hint="eastAsia" w:asciiTheme="minorEastAsia" w:hAnsiTheme="minorEastAsia"/>
          <w:bCs/>
          <w:szCs w:val="21"/>
        </w:rPr>
        <w:t>验证了公司在去年审核以来的一年内，测量管理体系运作情况，</w:t>
      </w:r>
      <w:r>
        <w:rPr>
          <w:rFonts w:hint="eastAsia" w:ascii="宋体" w:hAnsi="宋体"/>
          <w:szCs w:val="21"/>
        </w:rPr>
        <w:t>公司领导重视体系运行和管理，体系文件得到有效实施，企业管理规范，无新增重要测量设备，检查了重要测量过程的计量要求导出与计量验证记录，测量设备受控、监视方法正确有效，重要测量人员能力受控，测量设备、测量环境、测量软件、测量记录及外部供方管理等各项工作。综上所述，审核组认为</w:t>
      </w:r>
      <w:r>
        <w:rPr>
          <w:rFonts w:hint="eastAsia" w:cs="宋体" w:asciiTheme="minorEastAsia" w:hAnsiTheme="minorEastAsia"/>
          <w:bCs/>
          <w:kern w:val="0"/>
          <w:szCs w:val="21"/>
        </w:rPr>
        <w:t xml:space="preserve"> 江苏好收成韦恩农化股份有限公司测量管理体系，符合GB/T 19022-2003标准(7.2、8.3.2条款除外)要求，对体系运行具有持续的有效性、符合性予以肯定。建议报请北京国标联合认证有限公司批准通过监督审核。</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 </w:t>
      </w:r>
    </w:p>
    <w:p>
      <w:pPr>
        <w:widowControl/>
        <w:spacing w:line="360" w:lineRule="auto"/>
        <w:jc w:val="left"/>
        <w:rPr>
          <w:rFonts w:ascii="宋体" w:hAnsi="宋体" w:cs="宋体"/>
          <w:kern w:val="0"/>
          <w:szCs w:val="21"/>
        </w:rPr>
      </w:pPr>
      <w:r>
        <w:rPr>
          <w:rFonts w:hint="eastAsia"/>
        </w:rPr>
        <w:drawing>
          <wp:anchor distT="0" distB="0" distL="114300" distR="114300" simplePos="0" relativeHeight="251662336" behindDoc="0" locked="0" layoutInCell="1" allowOverlap="1">
            <wp:simplePos x="0" y="0"/>
            <wp:positionH relativeFrom="column">
              <wp:posOffset>1627505</wp:posOffset>
            </wp:positionH>
            <wp:positionV relativeFrom="paragraph">
              <wp:posOffset>149860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审核组组长（签字）：                                 日 期：2021.12.</w:t>
      </w:r>
      <w:r>
        <w:rPr>
          <w:rFonts w:ascii="宋体" w:hAnsi="宋体" w:eastAsia="宋体" w:cs="宋体"/>
          <w:kern w:val="0"/>
          <w:szCs w:val="21"/>
        </w:rPr>
        <w:t>20</w:t>
      </w:r>
    </w:p>
    <w:p>
      <w:pPr>
        <w:widowControl/>
        <w:spacing w:line="360" w:lineRule="auto"/>
        <w:jc w:val="left"/>
        <w:rPr>
          <w:rFonts w:ascii="宋体" w:hAnsi="宋体" w:eastAsia="宋体" w:cs="宋体"/>
          <w:color w:val="000000"/>
          <w:kern w:val="0"/>
          <w:szCs w:val="21"/>
        </w:rPr>
      </w:pPr>
      <w:r>
        <w:rPr>
          <w:rFonts w:hint="eastAsia"/>
        </w:rPr>
        <w:drawing>
          <wp:anchor distT="0" distB="0" distL="114300" distR="114300" simplePos="0" relativeHeight="251661312" behindDoc="0" locked="0" layoutInCell="1" allowOverlap="1">
            <wp:simplePos x="0" y="0"/>
            <wp:positionH relativeFrom="column">
              <wp:posOffset>1594485</wp:posOffset>
            </wp:positionH>
            <wp:positionV relativeFrom="paragraph">
              <wp:posOffset>194310</wp:posOffset>
            </wp:positionV>
            <wp:extent cx="690880" cy="4699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pPr>
        <w:widowControl/>
        <w:spacing w:line="360" w:lineRule="auto"/>
        <w:jc w:val="left"/>
        <w:rPr>
          <w:rFonts w:ascii="宋体" w:hAnsi="宋体" w:eastAsia="宋体" w:cs="宋体"/>
          <w:kern w:val="0"/>
          <w:szCs w:val="21"/>
        </w:rPr>
      </w:pPr>
      <w:r>
        <w:rPr>
          <w:rFonts w:hint="eastAsia" w:ascii="宋体" w:hAnsi="宋体" w:eastAsia="宋体" w:cs="宋体"/>
          <w:color w:val="000000"/>
          <w:kern w:val="0"/>
          <w:szCs w:val="21"/>
        </w:rPr>
        <w:t>审核组成员(签字)：                                   日 期：</w:t>
      </w:r>
      <w:r>
        <w:rPr>
          <w:rFonts w:hint="eastAsia" w:ascii="宋体" w:hAnsi="宋体" w:eastAsia="宋体" w:cs="宋体"/>
          <w:kern w:val="0"/>
          <w:szCs w:val="21"/>
        </w:rPr>
        <w:t>2021.12.</w:t>
      </w:r>
      <w:r>
        <w:rPr>
          <w:rFonts w:ascii="宋体" w:hAnsi="宋体" w:eastAsia="宋体" w:cs="宋体"/>
          <w:kern w:val="0"/>
          <w:szCs w:val="21"/>
        </w:rPr>
        <w:t>20</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3074" o:spt="20" style="position:absolute;left:0pt;margin-left:-23.7pt;margin-top:2.35pt;height:0.7pt;width:460.6pt;z-index:251660288;mso-width-relative:page;mso-height-relative:page;" coordsize="21600,21600">
          <v:path arrowok="t"/>
          <v:fill focussize="0,0"/>
          <v:stroke/>
          <v:imagedata o:title=""/>
          <o:lock v:ext="edit"/>
        </v:line>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62BCF"/>
    <w:rsid w:val="00162BCF"/>
    <w:rsid w:val="004757D3"/>
    <w:rsid w:val="007555C4"/>
    <w:rsid w:val="00AF559E"/>
    <w:rsid w:val="00C35843"/>
    <w:rsid w:val="00EE0B97"/>
    <w:rsid w:val="523F1023"/>
    <w:rsid w:val="547E2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349</Words>
  <Characters>1994</Characters>
  <Lines>16</Lines>
  <Paragraphs>4</Paragraphs>
  <TotalTime>0</TotalTime>
  <ScaleCrop>false</ScaleCrop>
  <LinksUpToDate>false</LinksUpToDate>
  <CharactersWithSpaces>2339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wsp</cp:lastModifiedBy>
  <cp:lastPrinted>2017-09-01T06:24:00Z</cp:lastPrinted>
  <dcterms:modified xsi:type="dcterms:W3CDTF">2021-12-20T23:17:56Z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2C0657C608164F60BBE6A451D17C5296</vt:lpwstr>
  </property>
</Properties>
</file>