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221"/>
        <w:gridCol w:w="131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四川省绵竹市雄剑玻璃制品有限责任公司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15.01.03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刘春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15.01.03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工艺流程：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来料——称量——混合——配料——熔化——制瓶——退火——检验——贴花（顾客需要时）——烤 花（顾客需要时）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特殊过程：熔化过程，退火过程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控制措施：操作规程、人员培训、持证上岗、特殊过程能力确认、热处理过程确认等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中华人民共和国</w:t>
            </w:r>
            <w:r>
              <w:rPr>
                <w:rFonts w:ascii="宋体" w:hAnsi="宋体"/>
                <w:color w:val="000000"/>
                <w:sz w:val="24"/>
              </w:rPr>
              <w:t>安全生产法主席令第70号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中华人民共和国劳动法主席令第28号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中华人民共和国劳动合同法主席令第65号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中华人民共和国妇女权益保障法主席令第58号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中</w:t>
            </w:r>
            <w:r>
              <w:rPr>
                <w:rFonts w:ascii="宋体" w:hAnsi="宋体"/>
                <w:color w:val="000000"/>
                <w:sz w:val="24"/>
              </w:rPr>
              <w:t>华人民共和国</w:t>
            </w:r>
            <w:r>
              <w:rPr>
                <w:rFonts w:hint="eastAsia" w:ascii="宋体" w:hAnsi="宋体"/>
                <w:color w:val="000000"/>
                <w:sz w:val="24"/>
              </w:rPr>
              <w:t>产品</w:t>
            </w:r>
            <w:r>
              <w:rPr>
                <w:rFonts w:ascii="宋体" w:hAnsi="宋体"/>
                <w:color w:val="000000"/>
                <w:sz w:val="24"/>
              </w:rPr>
              <w:t>质量法</w:t>
            </w:r>
            <w:r>
              <w:rPr>
                <w:rFonts w:hint="eastAsia" w:ascii="宋体" w:hAnsi="宋体"/>
                <w:color w:val="000000"/>
                <w:sz w:val="24"/>
              </w:rPr>
              <w:t>主席令第71号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质量管理体系 要求GB/T 19001-2016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</w:rPr>
              <w:t>白酒瓶国家标准GB/T 24694-2009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食品安全国家标准，玻璃制品GB 4806.5-2016；食品安全国家标准，食品接触材料及制品：砷、镉、铬、铅的测定和砷、铬、镉、镍、铅、锑、锌迁移量的测定GB 31604.49-2016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产品通过出厂检验及第三方抽样检验报告进行检验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170180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2021.12.4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1405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2021-12-03T12:43:49Z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