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221"/>
        <w:gridCol w:w="1312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四川省绵竹市雄剑玻璃制品有限责任公司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15.01.03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刘春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微软雅黑" w:hAnsi="微软雅黑" w:eastAsia="微软雅黑"/>
                <w:kern w:val="0"/>
                <w:sz w:val="70"/>
                <w:szCs w:val="7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来料——称量——混合——配料——熔化——制瓶——退火——检验——贴花（顾客需要时）——烤 花（顾客需要时）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特殊过程：熔化过程，退火过程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控制措施：操作规程、人员培训、持证上岗、特殊过程能力确认、热处理过程确认等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中华人民共和国</w:t>
            </w:r>
            <w:r>
              <w:rPr>
                <w:rFonts w:ascii="宋体" w:hAnsi="宋体"/>
                <w:color w:val="000000"/>
                <w:sz w:val="24"/>
              </w:rPr>
              <w:t>安全生产法主席令第70号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中华人民共和国劳动法主席令第28号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中华人民共和国劳动合同法主席</w:t>
            </w:r>
            <w:bookmarkStart w:id="9" w:name="_GoBack"/>
            <w:bookmarkEnd w:id="9"/>
            <w:r>
              <w:rPr>
                <w:rFonts w:ascii="宋体" w:hAnsi="宋体"/>
                <w:color w:val="000000"/>
                <w:sz w:val="24"/>
              </w:rPr>
              <w:t>令第65号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中华人民共和国妇女权益保障法主席令第58号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中</w:t>
            </w:r>
            <w:r>
              <w:rPr>
                <w:rFonts w:ascii="宋体" w:hAnsi="宋体"/>
                <w:color w:val="000000"/>
                <w:sz w:val="24"/>
              </w:rPr>
              <w:t>华人民共和国</w:t>
            </w:r>
            <w:r>
              <w:rPr>
                <w:rFonts w:hint="eastAsia" w:ascii="宋体" w:hAnsi="宋体"/>
                <w:color w:val="000000"/>
                <w:sz w:val="24"/>
              </w:rPr>
              <w:t>产品</w:t>
            </w:r>
            <w:r>
              <w:rPr>
                <w:rFonts w:ascii="宋体" w:hAnsi="宋体"/>
                <w:color w:val="000000"/>
                <w:sz w:val="24"/>
              </w:rPr>
              <w:t>质量法</w:t>
            </w:r>
            <w:r>
              <w:rPr>
                <w:rFonts w:hint="eastAsia" w:ascii="宋体" w:hAnsi="宋体"/>
                <w:color w:val="000000"/>
                <w:sz w:val="24"/>
              </w:rPr>
              <w:t>主席令第71号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质量管理体系 要求GB/T 19001-2016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白酒瓶国家标准GB/T 24694-2009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食品安全国家标准，玻璃制品GB 4806.5-2016；食品安全国家标准，食品接触材料及制品：砷、镉、铬、铅的测定和砷、铬、镉、镍、铅、锑、锌迁移量的测定GB 31604.49-2016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产品通过出厂检验及第三方抽样检验报告进行检验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170180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7D4AE7"/>
    <w:rsid w:val="589A1663"/>
    <w:rsid w:val="70076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2021-12-03T12:43:45Z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