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北京文投大数据有限公司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33.02.01;33.02.04;33.03.01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33.02.01;33.02.04;33.03.01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软件开发流程：项目立项-项目启动-系统开发-系统测试-系统上线-后期运维；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数据处理服务流程：分析设计-数据收集-数据处理-数据分析-数据展现；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关键流程：系统开发，需要确认过程：系统测试  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关键过程：数据处理，需要确认过程：数据收集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计算机软件单元测试、计算机软件可靠性和可维护性管理、信息技术 软件生存周期过程 、计算机软件文档编制规范、计算机软件需求规格说明规范、计算机软件测试文档编制规范、综合布线系统工程设计规范GB 50311-200综合布线系统工程验收规范GB/T 50312-2016、综合布线系统工程验收规范GB 50312-2007、电子信息系统机房设计规范GB 50174-2008等进行计算机应用软件开发及销售、计算机信息系统集成及服务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软件测试、数据分析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78105</wp:posOffset>
                  </wp:positionV>
                  <wp:extent cx="582295" cy="48323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52705</wp:posOffset>
                  </wp:positionV>
                  <wp:extent cx="582295" cy="483235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DB2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2021-11-26T01:19:33Z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