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江西天泉金属制品有限公司</w:t>
      </w:r>
      <w:r>
        <w:rPr>
          <w:rFonts w:hint="eastAsia"/>
          <w:b/>
          <w:strike/>
          <w:dstrike w:val="0"/>
          <w:sz w:val="36"/>
          <w:szCs w:val="36"/>
        </w:rPr>
        <w:t>所生产的产品</w:t>
      </w:r>
      <w:r>
        <w:rPr>
          <w:rFonts w:hint="eastAsia"/>
          <w:b/>
          <w:strike/>
          <w:dstrike w:val="0"/>
          <w:sz w:val="36"/>
          <w:szCs w:val="36"/>
          <w:lang w:val="en-US" w:eastAsia="zh-CN"/>
        </w:rPr>
        <w:t>/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bookmarkStart w:id="0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江西天泉金属制品有限公司（盖章）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bookmarkStart w:id="4" w:name="_GoBack"/>
      <w:bookmarkEnd w:id="4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58240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1deZw9cAAAAI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27F58"/>
    <w:rsid w:val="32AA6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2021-11-26T01:55:17Z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2052-11.1.0.10314</vt:lpwstr>
  </property>
</Properties>
</file>