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0589-2020-Q-2021</w:t>
      </w:r>
      <w:bookmarkEnd w:id="0"/>
    </w:p>
    <w:p>
      <w:pPr>
        <w:jc w:val="left"/>
        <w:rPr>
          <w:sz w:val="32"/>
          <w:szCs w:val="32"/>
          <w:u w:val="single"/>
        </w:rPr>
      </w:pPr>
    </w:p>
    <w:p>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2303145</wp:posOffset>
            </wp:positionH>
            <wp:positionV relativeFrom="paragraph">
              <wp:posOffset>699770</wp:posOffset>
            </wp:positionV>
            <wp:extent cx="1495425" cy="1499870"/>
            <wp:effectExtent l="0" t="0" r="13335" b="889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重庆嘉竞电子设备有限公司</w:t>
      </w:r>
      <w:bookmarkEnd w:id="1"/>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重庆嘉竞电子设备有限公司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重庆市北碚区前进村大房子社</w:t>
            </w:r>
            <w:bookmarkEnd w:id="6"/>
          </w:p>
        </w:tc>
        <w:tc>
          <w:tcPr>
            <w:tcW w:w="1242" w:type="dxa"/>
            <w:vMerge w:val="restart"/>
            <w:vAlign w:val="center"/>
          </w:tcPr>
          <w:p>
            <w:r>
              <w:rPr>
                <w:rFonts w:hint="eastAsia"/>
              </w:rPr>
              <w:t>邮编</w:t>
            </w:r>
          </w:p>
        </w:tc>
        <w:tc>
          <w:tcPr>
            <w:tcW w:w="1771" w:type="dxa"/>
          </w:tcPr>
          <w:p>
            <w:bookmarkStart w:id="7" w:name="注册邮编"/>
            <w:r>
              <w:t>400700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t>重庆市北碚区歇马街道小湾工业园区</w:t>
            </w:r>
          </w:p>
        </w:tc>
        <w:tc>
          <w:tcPr>
            <w:tcW w:w="1242" w:type="dxa"/>
            <w:vMerge w:val="continue"/>
            <w:vAlign w:val="center"/>
          </w:tcPr>
          <w:p/>
        </w:tc>
        <w:tc>
          <w:tcPr>
            <w:tcW w:w="1771" w:type="dxa"/>
          </w:tcPr>
          <w:p>
            <w:bookmarkStart w:id="8" w:name="办公邮编"/>
            <w:r>
              <w:t>400700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吴家亮</w:t>
            </w:r>
            <w:bookmarkEnd w:id="9"/>
          </w:p>
        </w:tc>
        <w:tc>
          <w:tcPr>
            <w:tcW w:w="1313" w:type="dxa"/>
            <w:vAlign w:val="center"/>
          </w:tcPr>
          <w:p>
            <w:r>
              <w:rPr>
                <w:rFonts w:hint="eastAsia"/>
              </w:rPr>
              <w:t>电话.</w:t>
            </w:r>
          </w:p>
        </w:tc>
        <w:tc>
          <w:tcPr>
            <w:tcW w:w="2180" w:type="dxa"/>
            <w:vAlign w:val="center"/>
          </w:tcPr>
          <w:p>
            <w:bookmarkStart w:id="10" w:name="联系人电话"/>
            <w:r>
              <w:t>17738053714</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吴家亮</w:t>
            </w:r>
            <w:bookmarkEnd w:id="12"/>
          </w:p>
        </w:tc>
        <w:tc>
          <w:tcPr>
            <w:tcW w:w="1313" w:type="dxa"/>
            <w:vAlign w:val="center"/>
          </w:tcPr>
          <w:p>
            <w:r>
              <w:rPr>
                <w:rFonts w:hint="eastAsia"/>
              </w:rPr>
              <w:t>管理者代表</w:t>
            </w:r>
          </w:p>
        </w:tc>
        <w:tc>
          <w:tcPr>
            <w:tcW w:w="2180" w:type="dxa"/>
          </w:tcPr>
          <w:p>
            <w:bookmarkStart w:id="13" w:name="管理者代表"/>
            <w:r>
              <w:t>郑伟</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原料检验--组装——调试——整机检验——包装交付</w:t>
            </w:r>
          </w:p>
          <w:p>
            <w:pPr>
              <w:spacing w:line="360" w:lineRule="auto"/>
              <w:ind w:firstLine="420" w:firstLineChars="200"/>
            </w:pPr>
            <w:r>
              <w:rPr>
                <w:rFonts w:hint="eastAsia" w:ascii="宋体" w:hAnsi="宋体" w:eastAsia="宋体" w:cs="宋体"/>
                <w:color w:val="000000" w:themeColor="text1"/>
                <w:szCs w:val="21"/>
                <w:lang w:eastAsia="zh-CN"/>
              </w:rPr>
              <w:t>关键</w:t>
            </w:r>
            <w:r>
              <w:rPr>
                <w:rFonts w:hint="eastAsia" w:ascii="宋体" w:hAnsi="宋体" w:eastAsia="宋体" w:cs="宋体"/>
                <w:color w:val="000000" w:themeColor="text1"/>
                <w:szCs w:val="21"/>
              </w:rPr>
              <w:t>过程：</w:t>
            </w:r>
            <w:r>
              <w:rPr>
                <w:rFonts w:hint="eastAsia" w:ascii="宋体" w:hAnsi="宋体" w:eastAsia="宋体" w:cs="宋体"/>
                <w:color w:val="000000" w:themeColor="text1"/>
                <w:szCs w:val="21"/>
                <w:lang w:eastAsia="zh-CN"/>
              </w:rPr>
              <w:t>组装、调试</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2021年11月24日 上午至2021年11月24日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电控柜生产、销售（资质许可范围内除外）</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19.09.02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lang w:eastAsia="zh-CN"/>
              </w:rPr>
              <w:t>□</w:t>
            </w:r>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03</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01</w:t>
            </w:r>
            <w:r>
              <w:rPr>
                <w:rFonts w:hint="eastAsia" w:ascii="宋体" w:hAnsi="宋体" w:eastAsia="宋体" w:cs="宋体"/>
                <w:color w:val="auto"/>
                <w:kern w:val="0"/>
                <w:sz w:val="21"/>
                <w:szCs w:val="21"/>
                <w:lang w:eastAsia="zh-CN"/>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bookmarkStart w:id="30" w:name="审核开始日"/>
            <w:r>
              <w:rPr>
                <w:rFonts w:hint="eastAsia"/>
                <w:color w:val="000000"/>
                <w:szCs w:val="21"/>
              </w:rPr>
              <w:t>2020年10月26日 上午</w:t>
            </w:r>
            <w:bookmarkEnd w:id="30"/>
            <w:r>
              <w:rPr>
                <w:rFonts w:hint="eastAsia"/>
                <w:color w:val="000000"/>
                <w:szCs w:val="21"/>
                <w:lang w:eastAsia="zh-CN"/>
              </w:rPr>
              <w:t>至</w:t>
            </w:r>
            <w:r>
              <w:rPr>
                <w:color w:val="000000"/>
                <w:szCs w:val="21"/>
              </w:rPr>
              <w:t xml:space="preserve"> </w:t>
            </w:r>
            <w:bookmarkStart w:id="31" w:name="审核结束日"/>
            <w:r>
              <w:rPr>
                <w:rFonts w:hint="eastAsia"/>
                <w:color w:val="000000"/>
                <w:szCs w:val="21"/>
              </w:rPr>
              <w:t>2020年10月27日 下午</w:t>
            </w:r>
            <w:bookmarkEnd w:id="31"/>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05</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501"/>
        <w:gridCol w:w="197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pPr>
              <w:rPr>
                <w:rFonts w:hint="eastAsia"/>
              </w:rPr>
            </w:pPr>
            <w:r>
              <w:rPr>
                <w:rFonts w:hint="eastAsia"/>
              </w:rPr>
              <w:t>员工人数</w:t>
            </w:r>
          </w:p>
        </w:tc>
        <w:tc>
          <w:tcPr>
            <w:tcW w:w="1501" w:type="dxa"/>
            <w:shd w:val="clear" w:color="auto" w:fill="F3F3F3"/>
            <w:tcMar>
              <w:left w:w="57" w:type="dxa"/>
              <w:right w:w="57" w:type="dxa"/>
            </w:tcMar>
          </w:tcPr>
          <w:p>
            <w:r>
              <w:rPr>
                <w:rFonts w:hint="eastAsia"/>
              </w:rPr>
              <w:t>审核范围（产品和过程）</w:t>
            </w:r>
          </w:p>
          <w:p/>
          <w:p/>
        </w:tc>
        <w:tc>
          <w:tcPr>
            <w:tcW w:w="197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重庆嘉竞电子设备有限公司</w:t>
            </w:r>
            <w:r>
              <w:rPr>
                <w:rFonts w:hint="eastAsia"/>
                <w:sz w:val="21"/>
                <w:szCs w:val="21"/>
                <w:lang w:val="en-US" w:eastAsia="zh-CN"/>
              </w:rPr>
              <w:t>/</w:t>
            </w:r>
            <w:r>
              <w:rPr>
                <w:rFonts w:hint="eastAsia" w:ascii="宋体" w:hAnsi="宋体" w:cs="宋体"/>
                <w:color w:val="000000"/>
                <w:kern w:val="0"/>
                <w:szCs w:val="21"/>
              </w:rPr>
              <w:t>重庆市北碚区前进村大房子社</w:t>
            </w:r>
          </w:p>
        </w:tc>
        <w:tc>
          <w:tcPr>
            <w:tcW w:w="2267" w:type="dxa"/>
          </w:tcPr>
          <w:p>
            <w:pPr>
              <w:rPr>
                <w:lang w:val="de-DE" w:eastAsia="ja-JP"/>
              </w:rPr>
            </w:pPr>
            <w:bookmarkStart w:id="32" w:name="生产地址"/>
            <w:r>
              <w:rPr>
                <w:rFonts w:ascii="宋体" w:hAnsi="宋体" w:cs="宋体"/>
                <w:color w:val="000000"/>
                <w:kern w:val="0"/>
                <w:szCs w:val="21"/>
              </w:rPr>
              <w:t>重庆市北碚区歇马街道小湾工业园区</w:t>
            </w:r>
            <w:bookmarkEnd w:id="32"/>
          </w:p>
        </w:tc>
        <w:tc>
          <w:tcPr>
            <w:tcW w:w="571" w:type="dxa"/>
            <w:vAlign w:val="center"/>
          </w:tcPr>
          <w:p>
            <w:pPr>
              <w:rPr>
                <w:rFonts w:hint="default"/>
                <w:lang w:val="en-US" w:eastAsia="zh-CN"/>
              </w:rPr>
            </w:pPr>
            <w:r>
              <w:rPr>
                <w:rFonts w:hint="eastAsia"/>
                <w:lang w:val="en-US" w:eastAsia="zh-CN"/>
              </w:rPr>
              <w:t>25</w:t>
            </w:r>
          </w:p>
        </w:tc>
        <w:tc>
          <w:tcPr>
            <w:tcW w:w="1501" w:type="dxa"/>
            <w:vAlign w:val="center"/>
          </w:tcPr>
          <w:p>
            <w:pPr>
              <w:rPr>
                <w:lang w:eastAsia="ja-JP"/>
              </w:rPr>
            </w:pPr>
            <w:r>
              <w:rPr>
                <w:rFonts w:ascii="宋体" w:hAnsi="宋体" w:cs="宋体"/>
                <w:color w:val="000000"/>
                <w:kern w:val="0"/>
                <w:szCs w:val="21"/>
              </w:rPr>
              <w:t>电控柜生产、销售（资质许可范围内除外）</w:t>
            </w:r>
          </w:p>
        </w:tc>
        <w:tc>
          <w:tcPr>
            <w:tcW w:w="1971" w:type="dxa"/>
            <w:vAlign w:val="center"/>
          </w:tcPr>
          <w:p>
            <w:pPr>
              <w:rPr>
                <w:lang w:eastAsia="ja-JP"/>
              </w:rPr>
            </w:pPr>
            <w:r>
              <w:rPr>
                <w:rFonts w:hint="eastAsia" w:ascii="宋体" w:hAnsi="宋体"/>
                <w:b/>
                <w:sz w:val="21"/>
                <w:szCs w:val="21"/>
              </w:rPr>
              <w:t xml:space="preserve">GB/T19001-2016/ISO 9001:2015 </w:t>
            </w: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b/>
          <w:bCs/>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组长</w:t>
            </w:r>
          </w:p>
        </w:tc>
        <w:tc>
          <w:tcPr>
            <w:tcW w:w="711" w:type="dxa"/>
            <w:vAlign w:val="center"/>
          </w:tcPr>
          <w:p>
            <w:r>
              <w:t>女</w:t>
            </w:r>
          </w:p>
        </w:tc>
        <w:tc>
          <w:tcPr>
            <w:tcW w:w="3870" w:type="dxa"/>
            <w:vAlign w:val="center"/>
          </w:tcPr>
          <w:p>
            <w:r>
              <w:t>2021-N1QMS-3207381</w:t>
            </w:r>
          </w:p>
        </w:tc>
        <w:tc>
          <w:tcPr>
            <w:tcW w:w="2179" w:type="dxa"/>
            <w:vAlign w:val="center"/>
          </w:tcPr>
          <w:p>
            <w:r>
              <w:t>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变更内容</w:t>
            </w:r>
          </w:p>
        </w:tc>
        <w:tc>
          <w:tcPr>
            <w:tcW w:w="7412"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主要负责人变更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注册地址变更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经营地址变更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多场所地址变更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临时场所地址变更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认证范围变更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体系员工人数较大变更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设备设施重大变更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产品/工艺重大变更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c>
          <w:tcPr>
            <w:tcW w:w="7412" w:type="dxa"/>
          </w:tcPr>
          <w:p>
            <w:pPr>
              <w:rPr>
                <w:color w:val="000000" w:themeColor="text1"/>
                <w14:textFill>
                  <w14:solidFill>
                    <w14:schemeClr w14:val="tx1"/>
                  </w14:solidFill>
                </w14:textFill>
              </w:rPr>
            </w:pPr>
          </w:p>
        </w:tc>
      </w:tr>
    </w:tbl>
    <w:p>
      <w:r>
        <w:rPr>
          <w:rFonts w:hint="eastAsia"/>
        </w:rPr>
        <w:t>在本次审核过程中，评审了现有管理体系和管理体系文件中这些变化的实施情况。</w:t>
      </w:r>
    </w:p>
    <w:p>
      <w:pPr>
        <w:numPr>
          <w:ilvl w:val="0"/>
          <w:numId w:val="1"/>
        </w:numPr>
      </w:pPr>
      <w:r>
        <w:t>审核发现</w:t>
      </w:r>
      <w:r>
        <w:rPr>
          <w:rFonts w:hint="eastAsia"/>
        </w:rPr>
        <w:t>（见 ■QMS □EcMS □EMS □OHSMS）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olor w:val="000000" w:themeColor="text1"/>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ascii="宋体" w:hAnsi="宋体" w:cs="宋体"/>
                <w:color w:val="000000" w:themeColor="text1"/>
                <w:sz w:val="21"/>
                <w:szCs w:val="21"/>
                <w:lang w:eastAsia="zh-CN"/>
              </w:rPr>
              <w:t>上次不符合发生在技质部</w:t>
            </w:r>
            <w:r>
              <w:rPr>
                <w:rFonts w:hint="eastAsia" w:ascii="宋体" w:hAnsi="宋体" w:cs="宋体"/>
                <w:color w:val="000000" w:themeColor="text1"/>
                <w:sz w:val="21"/>
                <w:szCs w:val="21"/>
                <w:lang w:val="en-US" w:eastAsia="zh-CN"/>
              </w:rPr>
              <w:t>7.1.5条款，经本次现场验证，未再发生类似不符合情况，经验证整改有效。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GB" w:eastAsia="zh-CN"/>
              </w:rPr>
            </w:pPr>
            <w:r>
              <w:rPr>
                <w:rFonts w:hint="eastAsia"/>
                <w:lang w:val="en-GB"/>
              </w:rPr>
              <w:t>依据规定使用标志和证书。有进行相关的抽查（</w:t>
            </w:r>
            <w:r>
              <w:rPr>
                <w:rFonts w:hint="eastAsia"/>
              </w:rPr>
              <w:t>名片，公司宣传册</w:t>
            </w:r>
            <w:r>
              <w:rPr>
                <w:rFonts w:hint="eastAsia"/>
                <w:lang w:eastAsia="zh-CN"/>
              </w:rPr>
              <w:t>，产品外包装</w:t>
            </w:r>
            <w:r>
              <w:rPr>
                <w:rFonts w:hint="eastAsia"/>
              </w:rPr>
              <w:t>等）</w:t>
            </w:r>
            <w:r>
              <w:rPr>
                <w:rFonts w:hint="eastAsia"/>
                <w:lang w:eastAsia="zh-CN"/>
              </w:rPr>
              <w:t>未见</w:t>
            </w:r>
            <w:r>
              <w:rPr>
                <w:rFonts w:hint="eastAsia"/>
                <w:lang w:val="en-GB"/>
              </w:rPr>
              <w:t>证书和标志的</w:t>
            </w:r>
            <w:r>
              <w:rPr>
                <w:rFonts w:hint="eastAsia"/>
                <w:lang w:val="en-GB" w:eastAsia="zh-CN"/>
              </w:rPr>
              <w:t>违规</w:t>
            </w:r>
            <w:r>
              <w:rPr>
                <w:rFonts w:hint="eastAsia"/>
                <w:lang w:val="en-GB"/>
              </w:rPr>
              <w:t>使用</w:t>
            </w:r>
            <w:r>
              <w:rPr>
                <w:rFonts w:hint="eastAsia"/>
                <w:lang w:val="en-GB" w:eastAsia="zh-CN"/>
              </w:rPr>
              <w:t>情况。</w:t>
            </w:r>
          </w:p>
        </w:tc>
      </w:tr>
    </w:tbl>
    <w:p/>
    <w:p>
      <w:r>
        <w:rPr>
          <w:rFonts w:hint="eastAsia"/>
        </w:rPr>
        <w:t>八、已识别出的任何未解决的问题：</w:t>
      </w:r>
    </w:p>
    <w:p>
      <w:pPr>
        <w:rPr>
          <w:rFonts w:hint="eastAsia" w:eastAsia="宋体"/>
          <w:b/>
          <w:bCs/>
          <w:lang w:val="en-US" w:eastAsia="zh-CN"/>
        </w:rPr>
      </w:pPr>
      <w:r>
        <w:rPr>
          <w:rFonts w:hint="eastAsia"/>
        </w:rPr>
        <w:t>■可能影响本次审核结论可靠性的因素：</w:t>
      </w:r>
      <w:r>
        <w:rPr>
          <w:rFonts w:hint="eastAsia"/>
          <w:b/>
          <w:bCs/>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r>
        <w:rPr>
          <w:rFonts w:hint="eastAsia"/>
        </w:rPr>
        <w:t>九、是否达到审核目的</w:t>
      </w:r>
    </w:p>
    <w:p>
      <w:r>
        <w:rPr>
          <w:rFonts w:hint="eastAsia"/>
        </w:rPr>
        <w:t xml:space="preserve">■达到审核目的 </w:t>
      </w:r>
    </w:p>
    <w:p>
      <w:r>
        <w:rPr>
          <w:rFonts w:hint="eastAsia"/>
        </w:rPr>
        <w:t>□未达到审核目的，未达到目的的原因是：</w:t>
      </w:r>
      <w:r>
        <w:rPr>
          <w:rFonts w:hint="eastAsia"/>
          <w:u w:val="single"/>
        </w:rPr>
        <w:t xml:space="preserve">                                           </w:t>
      </w:r>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w:t>
      </w:r>
      <w:r>
        <w:rPr>
          <w:rFonts w:hint="eastAsia"/>
          <w:lang w:eastAsia="zh-CN"/>
        </w:rPr>
        <w:t>☑</w:t>
      </w:r>
      <w:r>
        <w:rPr>
          <w:rFonts w:hint="eastAsia"/>
        </w:rPr>
        <w:t>不大</w:t>
      </w:r>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3" w:name="Q勾选Add2"/>
            <w:r>
              <w:rPr>
                <w:rFonts w:hint="eastAsia"/>
              </w:rPr>
              <w:t>■</w:t>
            </w:r>
            <w:bookmarkEnd w:id="33"/>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E勾选Add2"/>
            <w:r>
              <w:rPr>
                <w:rFonts w:hint="eastAsia"/>
              </w:rPr>
              <w:t>□</w:t>
            </w:r>
            <w:bookmarkEnd w:id="3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S勾选Add2"/>
            <w:r>
              <w:rPr>
                <w:rFonts w:hint="eastAsia"/>
              </w:rPr>
              <w:t>□</w:t>
            </w:r>
            <w:bookmarkEnd w:id="3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ascii="宋体" w:hAnsi="宋体" w:cs="宋体"/>
                <w:color w:val="000000"/>
                <w:kern w:val="0"/>
                <w:szCs w:val="21"/>
              </w:rPr>
              <w:t>电控柜生产、销售（资质许可范围内除外）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00" w:themeColor="text1"/>
                <w:szCs w:val="21"/>
              </w:rPr>
            </w:pPr>
            <w:r>
              <w:rPr>
                <w:rFonts w:hint="eastAsia" w:ascii="宋体"/>
                <w:b/>
                <w:color w:val="000000" w:themeColor="text1"/>
                <w:szCs w:val="21"/>
              </w:rPr>
              <w:t>可能降低可靠性的障碍</w:t>
            </w:r>
          </w:p>
        </w:tc>
        <w:tc>
          <w:tcPr>
            <w:tcW w:w="8350" w:type="dxa"/>
            <w:gridSpan w:val="2"/>
            <w:shd w:val="clear" w:color="auto" w:fill="auto"/>
            <w:vAlign w:val="center"/>
          </w:tcPr>
          <w:p>
            <w:pPr>
              <w:rPr>
                <w:rFonts w:ascii="宋体"/>
                <w:b/>
                <w:color w:val="000000" w:themeColor="text1"/>
                <w:szCs w:val="21"/>
              </w:rPr>
            </w:pPr>
            <w:r>
              <w:rPr>
                <w:rFonts w:hint="eastAsia" w:ascii="宋体"/>
                <w:b/>
                <w:color w:val="000000" w:themeColor="text1"/>
                <w:szCs w:val="21"/>
              </w:rPr>
              <w:t>□未发生 □有发生，说明：</w:t>
            </w:r>
            <w:r>
              <w:rPr>
                <w:rFonts w:hint="eastAsia" w:ascii="宋体"/>
                <w:b/>
                <w:color w:val="000000" w:themeColor="text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00" w:themeColor="text1"/>
                <w:szCs w:val="21"/>
              </w:rPr>
            </w:pPr>
            <w:r>
              <w:rPr>
                <w:rFonts w:hint="eastAsia" w:ascii="宋体"/>
                <w:b/>
                <w:color w:val="000000" w:themeColor="text1"/>
                <w:szCs w:val="21"/>
              </w:rPr>
              <w:t>突发事件的情况</w:t>
            </w:r>
          </w:p>
        </w:tc>
        <w:tc>
          <w:tcPr>
            <w:tcW w:w="8350" w:type="dxa"/>
            <w:gridSpan w:val="2"/>
            <w:shd w:val="clear" w:color="auto" w:fill="auto"/>
            <w:vAlign w:val="center"/>
          </w:tcPr>
          <w:p>
            <w:pPr>
              <w:rPr>
                <w:rFonts w:ascii="宋体"/>
                <w:b/>
                <w:color w:val="000000" w:themeColor="text1"/>
                <w:szCs w:val="21"/>
              </w:rPr>
            </w:pPr>
            <w:r>
              <w:rPr>
                <w:rFonts w:hint="eastAsia" w:ascii="宋体"/>
                <w:b/>
                <w:color w:val="000000" w:themeColor="text1"/>
                <w:szCs w:val="21"/>
                <w:lang w:eastAsia="zh-CN"/>
              </w:rPr>
              <w:t>□</w:t>
            </w:r>
            <w:r>
              <w:rPr>
                <w:rFonts w:hint="eastAsia" w:ascii="宋体"/>
                <w:b/>
                <w:color w:val="000000" w:themeColor="text1"/>
                <w:szCs w:val="21"/>
              </w:rPr>
              <w:t>未发生 □有发生，说明：</w:t>
            </w:r>
            <w:r>
              <w:rPr>
                <w:rFonts w:hint="eastAsia" w:ascii="宋体"/>
                <w:b/>
                <w:color w:val="000000" w:themeColor="text1"/>
                <w:szCs w:val="21"/>
                <w:u w:val="single"/>
              </w:rPr>
              <w:t xml:space="preserve">                                     </w:t>
            </w:r>
          </w:p>
        </w:tc>
      </w:tr>
    </w:tbl>
    <w:tbl>
      <w:tblPr>
        <w:tblStyle w:val="9"/>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4"/>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584" w:type="dxa"/>
            <w:vAlign w:val="center"/>
          </w:tcPr>
          <w:p>
            <w:pPr>
              <w:rPr>
                <w:rFonts w:ascii="宋体"/>
                <w:b/>
                <w:color w:val="000000" w:themeColor="text1"/>
                <w:szCs w:val="21"/>
              </w:rPr>
            </w:pPr>
            <w:r>
              <w:rPr>
                <w:rFonts w:hint="eastAsia" w:ascii="宋体"/>
                <w:b/>
                <w:color w:val="000000" w:themeColor="text1"/>
                <w:szCs w:val="21"/>
              </w:rPr>
              <w:t>突发事件的处置措施</w:t>
            </w:r>
          </w:p>
        </w:tc>
        <w:tc>
          <w:tcPr>
            <w:tcW w:w="8294" w:type="dxa"/>
            <w:gridSpan w:val="3"/>
            <w:tcMar>
              <w:left w:w="113" w:type="dxa"/>
            </w:tcMar>
            <w:vAlign w:val="center"/>
          </w:tcPr>
          <w:p>
            <w:pPr>
              <w:rPr>
                <w:rFonts w:ascii="宋体"/>
                <w:b/>
                <w:color w:val="000000" w:themeColor="text1"/>
                <w:szCs w:val="21"/>
              </w:rPr>
            </w:pPr>
            <w:r>
              <w:rPr>
                <w:rFonts w:hint="eastAsia" w:ascii="宋体"/>
                <w:b/>
                <w:color w:val="000000" w:themeColor="text1"/>
                <w:szCs w:val="21"/>
              </w:rPr>
              <w:t xml:space="preserve">□中止审核  □终止审核  </w:t>
            </w:r>
            <w:r>
              <w:rPr>
                <w:rFonts w:hint="eastAsia" w:ascii="宋体"/>
                <w:b/>
                <w:color w:val="000000" w:themeColor="text1"/>
                <w:szCs w:val="21"/>
                <w:lang w:eastAsia="zh-CN"/>
              </w:rPr>
              <w:t>□</w:t>
            </w:r>
            <w:r>
              <w:rPr>
                <w:rFonts w:hint="eastAsia" w:ascii="宋体"/>
                <w:b/>
                <w:color w:val="000000" w:themeColor="text1"/>
                <w:szCs w:val="21"/>
              </w:rPr>
              <w:t>延迟审核  □改为现场审核</w:t>
            </w:r>
          </w:p>
          <w:p>
            <w:pPr>
              <w:rPr>
                <w:rFonts w:ascii="宋体"/>
                <w:b/>
                <w:color w:val="000000" w:themeColor="text1"/>
                <w:szCs w:val="21"/>
              </w:rPr>
            </w:pPr>
            <w:r>
              <w:rPr>
                <w:rFonts w:hint="eastAsia" w:ascii="宋体"/>
                <w:b/>
                <w:color w:val="000000" w:themeColor="text1"/>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584"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584"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584" w:type="dxa"/>
          </w:tcPr>
          <w:p>
            <w:r>
              <w:rPr>
                <w:rFonts w:hint="eastAsia"/>
              </w:rPr>
              <w:t>审核组长签字</w:t>
            </w:r>
          </w:p>
        </w:tc>
        <w:tc>
          <w:tcPr>
            <w:tcW w:w="2764" w:type="dxa"/>
            <w:tcMar>
              <w:left w:w="113" w:type="dxa"/>
            </w:tcMar>
          </w:tcPr>
          <w:p>
            <w:pPr>
              <w:rPr>
                <w:highlight w:val="none"/>
              </w:rPr>
            </w:pPr>
            <w:r>
              <w:rPr>
                <w:rFonts w:hint="eastAsia"/>
                <w:b/>
                <w:sz w:val="22"/>
                <w:szCs w:val="22"/>
                <w:highlight w:val="none"/>
              </w:rPr>
              <w:drawing>
                <wp:anchor distT="0" distB="0" distL="114300" distR="114300" simplePos="0" relativeHeight="251660288" behindDoc="0" locked="0" layoutInCell="1" allowOverlap="1">
                  <wp:simplePos x="0" y="0"/>
                  <wp:positionH relativeFrom="column">
                    <wp:posOffset>93345</wp:posOffset>
                  </wp:positionH>
                  <wp:positionV relativeFrom="paragraph">
                    <wp:posOffset>14605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rPr>
                <w:highlight w:val="none"/>
              </w:rPr>
            </w:pPr>
          </w:p>
        </w:tc>
        <w:tc>
          <w:tcPr>
            <w:tcW w:w="2764" w:type="dxa"/>
            <w:tcMar>
              <w:left w:w="113" w:type="dxa"/>
            </w:tcMar>
          </w:tcPr>
          <w:p>
            <w:pPr>
              <w:rPr>
                <w:color w:val="000000" w:themeColor="text1"/>
                <w:highlight w:val="none"/>
              </w:rPr>
            </w:pPr>
            <w:r>
              <w:rPr>
                <w:rFonts w:hint="eastAsia"/>
                <w:color w:val="000000" w:themeColor="text1"/>
                <w:highlight w:val="none"/>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2021.11.24</w:t>
            </w:r>
          </w:p>
        </w:tc>
      </w:tr>
    </w:tbl>
    <w:p/>
    <w:p>
      <w:r>
        <w:rPr>
          <w:rFonts w:hint="eastAsia"/>
        </w:rPr>
        <w:t>十四、审核报告的发放范围：</w:t>
      </w:r>
    </w:p>
    <w:p>
      <w:r>
        <w:rPr>
          <w:rFonts w:hint="eastAsia"/>
        </w:rPr>
        <w:t>受审核方(含附件)：</w:t>
      </w:r>
      <w:r>
        <w:rPr>
          <w:rFonts w:hint="eastAsia" w:ascii="宋体" w:hAnsi="宋体" w:cs="宋体"/>
          <w:color w:val="000000"/>
          <w:kern w:val="0"/>
          <w:szCs w:val="21"/>
        </w:rPr>
        <w:t>重庆嘉竞电子设备有限公司</w:t>
      </w:r>
      <w:r>
        <w:rPr>
          <w:rFonts w:hint="eastAsia"/>
        </w:rPr>
        <w:tab/>
      </w:r>
      <w:r>
        <w:rPr>
          <w:rFonts w:hint="eastAsia"/>
          <w:lang w:val="en-US" w:eastAsia="zh-CN"/>
        </w:rPr>
        <w:t xml:space="preserve">                       1份</w:t>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rFonts w:hint="eastAsia" w:eastAsia="宋体"/>
                <w:b/>
                <w:bCs/>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r>
              <w:rPr>
                <w:rFonts w:hint="eastAsia"/>
                <w:b/>
                <w:bCs/>
                <w:lang w:val="en-GB" w:eastAsia="zh-CN"/>
              </w:rPr>
              <w:t>：</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原材料订制</w:t>
            </w:r>
            <w:r>
              <w:rPr>
                <w:rFonts w:hint="eastAsia"/>
                <w:lang w:eastAsia="zh-CN"/>
              </w:rPr>
              <w:t>：</w:t>
            </w:r>
            <w:r>
              <w:rPr>
                <w:rFonts w:hint="eastAsia" w:ascii="宋体" w:hAnsi="宋体"/>
                <w:szCs w:val="21"/>
                <w:lang w:val="en-US" w:eastAsia="zh-CN"/>
              </w:rPr>
              <w:t>电控柜机箱加工</w:t>
            </w:r>
            <w:r>
              <w:rPr>
                <w:rFonts w:hint="eastAsia"/>
              </w:rPr>
              <w:t>□</w:t>
            </w:r>
            <w:r>
              <w:rPr>
                <w:rFonts w:hint="eastAsia"/>
                <w:color w:val="000000" w:themeColor="text1"/>
              </w:rPr>
              <w:t>生产/服务过程</w:t>
            </w:r>
            <w:r>
              <w:rPr>
                <w:rFonts w:hint="eastAsia"/>
                <w:color w:val="000000" w:themeColor="text1"/>
                <w:lang w:eastAsia="zh-CN"/>
              </w:rPr>
              <w:t>：</w:t>
            </w:r>
            <w:r>
              <w:rPr>
                <w:rFonts w:hint="eastAsia"/>
              </w:rPr>
              <w:t xml:space="preserve"> □检验检测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ascii="宋体" w:hAnsi="宋体"/>
                <w:szCs w:val="21"/>
                <w:lang w:val="en-US" w:eastAsia="zh-CN"/>
              </w:rPr>
              <w:t>质量第一、降本增效、精益求精、持续改进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color w:val="auto"/>
                <w:sz w:val="24"/>
                <w:szCs w:val="24"/>
                <w:lang w:eastAsia="zh-CN"/>
              </w:rPr>
              <w:t>综合部</w:t>
            </w:r>
            <w:r>
              <w:rPr>
                <w:rFonts w:hint="eastAsia"/>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ascii="宋体" w:hAnsi="宋体" w:cs="宋体"/>
                      <w:sz w:val="21"/>
                      <w:szCs w:val="21"/>
                    </w:rPr>
                    <w:t>法律、法规内容的变化</w:t>
                  </w:r>
                </w:p>
              </w:tc>
              <w:tc>
                <w:tcPr>
                  <w:tcW w:w="3965" w:type="dxa"/>
                </w:tcPr>
                <w:p>
                  <w:pPr>
                    <w:spacing w:line="360" w:lineRule="auto"/>
                  </w:pPr>
                  <w:r>
                    <w:rPr>
                      <w:rFonts w:hint="eastAsia" w:ascii="宋体" w:hAnsi="宋体" w:cs="宋体"/>
                      <w:sz w:val="21"/>
                      <w:szCs w:val="21"/>
                    </w:rPr>
                    <w:t>主要职能部门按照要求加强相关产品销售区域所在地法政策的收集评价。</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ascii="宋体" w:hAnsi="宋体" w:cs="宋体"/>
                      <w:sz w:val="21"/>
                      <w:szCs w:val="21"/>
                    </w:rPr>
                    <w:t>公司产品售后服务处理不好，顾客埋怨投诉较多，会严重影响公司产品的销售，会给公司发展带来较大的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tcPr>
                <w:p>
                  <w:pPr>
                    <w:shd w:val="clear" w:color="auto" w:fill="C7DAF1" w:themeFill="text2" w:themeFillTint="32"/>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rPr>
                      <w:rFonts w:hint="eastAsia" w:eastAsia="宋体"/>
                      <w:lang w:eastAsia="zh-CN"/>
                    </w:rPr>
                  </w:pPr>
                  <w:r>
                    <w:rPr>
                      <w:rFonts w:hint="eastAsia"/>
                      <w:lang w:eastAsia="zh-CN"/>
                    </w:rPr>
                    <w:t>人员能力不满足生产技术的发展</w:t>
                  </w:r>
                </w:p>
              </w:tc>
              <w:tc>
                <w:tcPr>
                  <w:tcW w:w="3965" w:type="dxa"/>
                </w:tcPr>
                <w:p>
                  <w:pPr>
                    <w:shd w:val="clear" w:color="auto" w:fill="C7DAF1" w:themeFill="text2" w:themeFillTint="32"/>
                    <w:rPr>
                      <w:rFonts w:hint="eastAsia" w:eastAsia="宋体"/>
                      <w:lang w:eastAsia="zh-CN"/>
                    </w:rPr>
                  </w:pPr>
                  <w:r>
                    <w:rPr>
                      <w:rFonts w:hint="eastAsia"/>
                      <w:lang w:eastAsia="zh-CN"/>
                    </w:rPr>
                    <w:t>加大人员岗位能力培训</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rPr>
                      <w:rFonts w:hint="eastAsia" w:eastAsia="宋体"/>
                      <w:lang w:eastAsia="zh-CN"/>
                    </w:rPr>
                  </w:pPr>
                  <w:r>
                    <w:rPr>
                      <w:rFonts w:hint="eastAsia"/>
                      <w:lang w:eastAsia="zh-CN"/>
                    </w:rPr>
                    <w:t>原材料的质量及价格使公司的产品不具备竞争能力</w:t>
                  </w:r>
                </w:p>
              </w:tc>
              <w:tc>
                <w:tcPr>
                  <w:tcW w:w="3965" w:type="dxa"/>
                </w:tcPr>
                <w:p>
                  <w:pPr>
                    <w:shd w:val="clear" w:color="auto" w:fill="C7DAF1" w:themeFill="text2" w:themeFillTint="32"/>
                    <w:rPr>
                      <w:rFonts w:hint="eastAsia" w:eastAsia="宋体"/>
                      <w:lang w:eastAsia="zh-CN"/>
                    </w:rPr>
                  </w:pPr>
                  <w:r>
                    <w:rPr>
                      <w:rFonts w:hint="eastAsia"/>
                      <w:lang w:eastAsia="zh-CN"/>
                    </w:rPr>
                    <w:t>对供方进行评价评审后比选采购</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pPr>
              <w:shd w:val="clear" w:color="auto" w:fill="C7DAF1" w:themeFill="text2" w:themeFillTint="32"/>
              <w:rPr>
                <w:color w:val="000000" w:themeColor="text1"/>
              </w:rPr>
            </w:pPr>
            <w:r>
              <w:rPr>
                <w:rFonts w:hint="eastAsia"/>
                <w:color w:val="000000" w:themeColor="text1"/>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8"/>
              <w:gridCol w:w="3084"/>
              <w:gridCol w:w="1075"/>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质量目标</w:t>
                  </w:r>
                </w:p>
              </w:tc>
              <w:tc>
                <w:tcPr>
                  <w:tcW w:w="3084"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计算方法</w:t>
                  </w:r>
                </w:p>
              </w:tc>
              <w:tc>
                <w:tcPr>
                  <w:tcW w:w="1075"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责任部门</w:t>
                  </w:r>
                </w:p>
              </w:tc>
              <w:tc>
                <w:tcPr>
                  <w:tcW w:w="1604" w:type="dxa"/>
                  <w:shd w:val="clear" w:color="auto" w:fill="auto"/>
                </w:tcPr>
                <w:p>
                  <w:pPr>
                    <w:shd w:val="clear" w:color="auto" w:fill="C7DAF1" w:themeFill="text2" w:themeFillTint="3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shd w:val="clear" w:color="auto" w:fill="auto"/>
                </w:tcPr>
                <w:p>
                  <w:pPr>
                    <w:adjustRightInd w:val="0"/>
                    <w:spacing w:line="300" w:lineRule="auto"/>
                    <w:textAlignment w:val="baseline"/>
                    <w:rPr>
                      <w:color w:val="000000" w:themeColor="text1"/>
                    </w:rPr>
                  </w:pPr>
                  <w:r>
                    <w:rPr>
                      <w:rFonts w:hint="eastAsia" w:ascii="宋体" w:hAnsi="宋体"/>
                      <w:sz w:val="21"/>
                      <w:szCs w:val="21"/>
                      <w:lang w:val="en-US" w:eastAsia="zh-CN"/>
                    </w:rPr>
                    <w:t>产品</w:t>
                  </w:r>
                  <w:r>
                    <w:rPr>
                      <w:rFonts w:hint="eastAsia" w:ascii="宋体" w:hAnsi="宋体"/>
                      <w:sz w:val="21"/>
                      <w:szCs w:val="21"/>
                    </w:rPr>
                    <w:t>一次交验合格率≥95%</w:t>
                  </w:r>
                </w:p>
              </w:tc>
              <w:tc>
                <w:tcPr>
                  <w:tcW w:w="3084" w:type="dxa"/>
                  <w:shd w:val="clear" w:color="auto" w:fill="auto"/>
                  <w:vAlign w:val="center"/>
                </w:tcPr>
                <w:p>
                  <w:pPr>
                    <w:shd w:val="clear" w:color="auto" w:fill="C7DAF1" w:themeFill="text2" w:themeFillTint="32"/>
                    <w:rPr>
                      <w:color w:val="000000" w:themeColor="text1"/>
                      <w:lang w:val="en-GB"/>
                    </w:rPr>
                  </w:pPr>
                  <w:r>
                    <w:rPr>
                      <w:rFonts w:hint="eastAsia" w:ascii="宋体" w:hAnsi="宋体" w:cs="宋体"/>
                      <w:color w:val="000000" w:themeColor="text1"/>
                      <w:kern w:val="0"/>
                    </w:rPr>
                    <w:t>合格率=</w:t>
                  </w:r>
                  <w:r>
                    <w:rPr>
                      <w:rFonts w:hint="eastAsia" w:ascii="宋体" w:hAnsi="宋体" w:cs="宋体"/>
                      <w:color w:val="000000" w:themeColor="text1"/>
                      <w:kern w:val="0"/>
                      <w:lang w:eastAsia="zh-CN"/>
                    </w:rPr>
                    <w:t>产品一次检验</w:t>
                  </w:r>
                  <w:r>
                    <w:rPr>
                      <w:rFonts w:hint="eastAsia" w:ascii="宋体" w:hAnsi="宋体" w:cs="宋体"/>
                      <w:color w:val="000000" w:themeColor="text1"/>
                      <w:kern w:val="0"/>
                    </w:rPr>
                    <w:t>合格量÷</w:t>
                  </w:r>
                  <w:r>
                    <w:rPr>
                      <w:rFonts w:hint="eastAsia" w:ascii="宋体" w:hAnsi="宋体" w:cs="宋体"/>
                      <w:color w:val="000000" w:themeColor="text1"/>
                      <w:kern w:val="0"/>
                      <w:lang w:eastAsia="zh-CN"/>
                    </w:rPr>
                    <w:t>产品一次</w:t>
                  </w:r>
                  <w:r>
                    <w:rPr>
                      <w:rFonts w:hint="eastAsia" w:ascii="宋体" w:hAnsi="宋体" w:cs="宋体"/>
                      <w:color w:val="000000" w:themeColor="text1"/>
                      <w:kern w:val="0"/>
                    </w:rPr>
                    <w:t>检验总数量×100%；</w:t>
                  </w:r>
                </w:p>
              </w:tc>
              <w:tc>
                <w:tcPr>
                  <w:tcW w:w="1075" w:type="dxa"/>
                  <w:shd w:val="clear" w:color="auto" w:fill="auto"/>
                  <w:vAlign w:val="center"/>
                </w:tcPr>
                <w:p>
                  <w:pPr>
                    <w:shd w:val="clear" w:color="auto" w:fill="C7DAF1" w:themeFill="text2" w:themeFillTint="32"/>
                    <w:rPr>
                      <w:rFonts w:hint="eastAsia" w:eastAsia="宋体"/>
                      <w:color w:val="000000" w:themeColor="text1"/>
                      <w:lang w:val="en-GB" w:eastAsia="zh-CN"/>
                    </w:rPr>
                  </w:pPr>
                  <w:r>
                    <w:rPr>
                      <w:rFonts w:hint="eastAsia"/>
                      <w:color w:val="000000" w:themeColor="text1"/>
                      <w:lang w:val="en-GB" w:eastAsia="zh-CN"/>
                    </w:rPr>
                    <w:t>技术部</w:t>
                  </w:r>
                </w:p>
              </w:tc>
              <w:tc>
                <w:tcPr>
                  <w:tcW w:w="1604"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shd w:val="clear" w:color="auto" w:fill="auto"/>
                </w:tcPr>
                <w:p>
                  <w:pPr>
                    <w:adjustRightInd w:val="0"/>
                    <w:spacing w:line="300" w:lineRule="auto"/>
                    <w:textAlignment w:val="baseline"/>
                    <w:rPr>
                      <w:color w:val="000000" w:themeColor="text1"/>
                    </w:rPr>
                  </w:pPr>
                  <w:r>
                    <w:rPr>
                      <w:rFonts w:hint="eastAsia" w:ascii="宋体" w:hAnsi="宋体"/>
                      <w:sz w:val="21"/>
                      <w:szCs w:val="21"/>
                      <w:lang w:val="en-US" w:eastAsia="zh-CN"/>
                    </w:rPr>
                    <w:t>采购材料合格率100</w:t>
                  </w:r>
                  <w:r>
                    <w:rPr>
                      <w:rFonts w:hint="eastAsia" w:ascii="宋体" w:hAnsi="宋体"/>
                      <w:sz w:val="21"/>
                      <w:szCs w:val="21"/>
                    </w:rPr>
                    <w:t>%</w:t>
                  </w:r>
                </w:p>
              </w:tc>
              <w:tc>
                <w:tcPr>
                  <w:tcW w:w="3084" w:type="dxa"/>
                  <w:shd w:val="clear" w:color="auto" w:fill="auto"/>
                  <w:vAlign w:val="center"/>
                </w:tcPr>
                <w:p>
                  <w:pPr>
                    <w:shd w:val="clear" w:color="auto" w:fill="C7DAF1" w:themeFill="text2" w:themeFillTint="32"/>
                    <w:rPr>
                      <w:rFonts w:ascii="宋体" w:hAnsi="宋体"/>
                      <w:color w:val="000000" w:themeColor="text1"/>
                    </w:rPr>
                  </w:pPr>
                  <w:r>
                    <w:rPr>
                      <w:rFonts w:hint="eastAsia" w:ascii="宋体" w:hAnsi="宋体" w:cs="宋体"/>
                      <w:color w:val="000000" w:themeColor="text1"/>
                      <w:kern w:val="0"/>
                      <w:lang w:eastAsia="zh-CN"/>
                    </w:rPr>
                    <w:t>合格率</w:t>
                  </w:r>
                  <w:r>
                    <w:rPr>
                      <w:rFonts w:hint="eastAsia" w:ascii="宋体" w:hAnsi="宋体" w:cs="宋体"/>
                      <w:color w:val="000000" w:themeColor="text1"/>
                      <w:kern w:val="0"/>
                    </w:rPr>
                    <w:t>=</w:t>
                  </w:r>
                  <w:r>
                    <w:rPr>
                      <w:rFonts w:hint="eastAsia" w:ascii="宋体" w:hAnsi="宋体" w:cs="宋体"/>
                      <w:color w:val="000000" w:themeColor="text1"/>
                      <w:kern w:val="0"/>
                      <w:lang w:eastAsia="zh-CN"/>
                    </w:rPr>
                    <w:t>原料采购数量</w:t>
                  </w:r>
                  <w:r>
                    <w:rPr>
                      <w:rFonts w:hint="eastAsia" w:ascii="宋体" w:hAnsi="宋体" w:cs="宋体"/>
                      <w:color w:val="000000" w:themeColor="text1"/>
                      <w:kern w:val="0"/>
                    </w:rPr>
                    <w:t>÷</w:t>
                  </w:r>
                  <w:r>
                    <w:rPr>
                      <w:rFonts w:hint="eastAsia" w:ascii="宋体" w:hAnsi="宋体" w:cs="宋体"/>
                      <w:color w:val="000000" w:themeColor="text1"/>
                      <w:kern w:val="0"/>
                      <w:lang w:eastAsia="zh-CN"/>
                    </w:rPr>
                    <w:t>原料检验合格数量</w:t>
                  </w:r>
                  <w:r>
                    <w:rPr>
                      <w:rFonts w:hint="eastAsia" w:ascii="宋体" w:hAnsi="宋体" w:cs="宋体"/>
                      <w:color w:val="000000" w:themeColor="text1"/>
                      <w:kern w:val="0"/>
                    </w:rPr>
                    <w:t>×100%；</w:t>
                  </w:r>
                </w:p>
              </w:tc>
              <w:tc>
                <w:tcPr>
                  <w:tcW w:w="1075" w:type="dxa"/>
                  <w:shd w:val="clear" w:color="auto" w:fill="auto"/>
                  <w:vAlign w:val="center"/>
                </w:tcPr>
                <w:p>
                  <w:pPr>
                    <w:shd w:val="clear" w:color="auto" w:fill="C7DAF1" w:themeFill="text2" w:themeFillTint="32"/>
                    <w:rPr>
                      <w:rFonts w:hint="eastAsia" w:ascii="宋体" w:hAnsi="宋体" w:eastAsia="宋体"/>
                      <w:color w:val="000000" w:themeColor="text1"/>
                      <w:lang w:eastAsia="zh-CN"/>
                    </w:rPr>
                  </w:pPr>
                  <w:r>
                    <w:rPr>
                      <w:rFonts w:hint="eastAsia" w:ascii="宋体" w:hAnsi="宋体"/>
                      <w:color w:val="000000" w:themeColor="text1"/>
                      <w:lang w:eastAsia="zh-CN"/>
                    </w:rPr>
                    <w:t>综合部</w:t>
                  </w:r>
                </w:p>
              </w:tc>
              <w:tc>
                <w:tcPr>
                  <w:tcW w:w="1604"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8" w:type="dxa"/>
                  <w:shd w:val="clear" w:color="auto" w:fill="auto"/>
                </w:tcPr>
                <w:p>
                  <w:pPr>
                    <w:numPr>
                      <w:ilvl w:val="0"/>
                      <w:numId w:val="0"/>
                    </w:numPr>
                    <w:spacing w:line="360" w:lineRule="auto"/>
                    <w:jc w:val="left"/>
                    <w:rPr>
                      <w:color w:val="000000" w:themeColor="text1"/>
                    </w:rPr>
                  </w:pPr>
                  <w:r>
                    <w:rPr>
                      <w:rFonts w:hint="eastAsia" w:ascii="宋体" w:hAnsi="宋体"/>
                      <w:sz w:val="21"/>
                      <w:szCs w:val="21"/>
                    </w:rPr>
                    <w:t>顾客满意度≥9</w:t>
                  </w:r>
                  <w:r>
                    <w:rPr>
                      <w:rFonts w:hint="eastAsia" w:ascii="宋体" w:hAnsi="宋体"/>
                      <w:sz w:val="21"/>
                      <w:szCs w:val="21"/>
                      <w:lang w:val="en-US" w:eastAsia="zh-CN"/>
                    </w:rPr>
                    <w:t>5分</w:t>
                  </w:r>
                </w:p>
              </w:tc>
              <w:tc>
                <w:tcPr>
                  <w:tcW w:w="3084" w:type="dxa"/>
                  <w:shd w:val="clear" w:color="auto" w:fill="auto"/>
                  <w:vAlign w:val="center"/>
                </w:tcPr>
                <w:p>
                  <w:pPr>
                    <w:shd w:val="clear" w:color="auto" w:fill="C7DAF1" w:themeFill="text2" w:themeFillTint="32"/>
                    <w:rPr>
                      <w:rFonts w:ascii="宋体" w:hAnsi="宋体"/>
                      <w:color w:val="000000" w:themeColor="text1"/>
                    </w:rPr>
                  </w:pPr>
                  <w:r>
                    <w:rPr>
                      <w:rFonts w:hint="eastAsia" w:ascii="宋体" w:hAnsi="宋体" w:cs="宋体"/>
                      <w:color w:val="000000" w:themeColor="text1"/>
                      <w:kern w:val="0"/>
                    </w:rPr>
                    <w:t>满意度=打分总分数÷调查数量×100%</w:t>
                  </w:r>
                </w:p>
              </w:tc>
              <w:tc>
                <w:tcPr>
                  <w:tcW w:w="1075" w:type="dxa"/>
                  <w:shd w:val="clear" w:color="auto" w:fill="auto"/>
                  <w:vAlign w:val="center"/>
                </w:tcPr>
                <w:p>
                  <w:pPr>
                    <w:shd w:val="clear" w:color="auto" w:fill="C7DAF1" w:themeFill="text2" w:themeFillTint="32"/>
                    <w:rPr>
                      <w:rFonts w:hint="eastAsia" w:ascii="宋体" w:hAnsi="宋体" w:eastAsia="宋体"/>
                      <w:color w:val="000000" w:themeColor="text1"/>
                      <w:lang w:eastAsia="zh-CN"/>
                    </w:rPr>
                  </w:pPr>
                  <w:r>
                    <w:rPr>
                      <w:rFonts w:hint="eastAsia" w:ascii="宋体" w:hAnsi="宋体"/>
                      <w:color w:val="000000" w:themeColor="text1"/>
                      <w:lang w:eastAsia="zh-CN"/>
                    </w:rPr>
                    <w:t>综合部</w:t>
                  </w:r>
                </w:p>
              </w:tc>
              <w:tc>
                <w:tcPr>
                  <w:tcW w:w="1604"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98分</w:t>
                  </w:r>
                </w:p>
              </w:tc>
            </w:tr>
          </w:tbl>
          <w:p>
            <w:pPr>
              <w:shd w:val="clear" w:color="auto" w:fill="C7DAF1" w:themeFill="text2" w:themeFillTint="32"/>
              <w:rPr>
                <w:color w:val="000000" w:themeColor="text1"/>
              </w:rPr>
            </w:pPr>
            <w:r>
              <w:rPr>
                <w:rFonts w:hint="eastAsia"/>
                <w:color w:val="000000" w:themeColor="text1"/>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pPr>
              <w:shd w:val="clear" w:color="auto" w:fill="C7DAF1" w:themeFill="text2" w:themeFillTint="32"/>
              <w:spacing w:before="40" w:after="40"/>
              <w:rPr>
                <w:color w:val="000000" w:themeColor="text1"/>
              </w:rPr>
            </w:pPr>
            <w:r>
              <w:rPr>
                <w:rFonts w:hint="eastAsia"/>
                <w:color w:val="000000" w:themeColor="text1"/>
              </w:rPr>
              <w:t xml:space="preserve">□组织结构变更 □部门职责变更 □主要原材料 □关键人员 □生产工艺/服务流程 </w:t>
            </w:r>
          </w:p>
          <w:p>
            <w:pPr>
              <w:shd w:val="clear" w:color="auto" w:fill="C7DAF1" w:themeFill="text2" w:themeFillTint="32"/>
              <w:spacing w:before="40" w:after="40"/>
              <w:rPr>
                <w:color w:val="000000" w:themeColor="text1"/>
              </w:rPr>
            </w:pPr>
            <w:r>
              <w:rPr>
                <w:rFonts w:hint="eastAsia"/>
                <w:color w:val="000000" w:themeColor="text1"/>
              </w:rPr>
              <w:t>□主要设备设施 □主要检测设备 □其他</w:t>
            </w:r>
          </w:p>
          <w:p>
            <w:pPr>
              <w:shd w:val="clear" w:color="auto" w:fill="C7DA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和生产操作/服务提供人员：</w:t>
            </w:r>
          </w:p>
          <w:p>
            <w:pPr>
              <w:shd w:val="clear" w:color="auto" w:fill="C7DA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3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组织应确定、提供并维护所需的基础设施情况：</w:t>
            </w:r>
          </w:p>
          <w:p>
            <w:pPr>
              <w:shd w:val="clear" w:color="auto" w:fill="C7DAF1" w:themeFill="text2" w:themeFillTint="32"/>
              <w:rPr>
                <w:rFonts w:hint="eastAsia" w:ascii="宋体" w:hAnsi="宋体"/>
                <w:color w:val="000000" w:themeColor="text1"/>
                <w:szCs w:val="21"/>
                <w:lang w:eastAsia="zh-CN"/>
              </w:rPr>
            </w:pPr>
            <w:r>
              <w:rPr>
                <w:rFonts w:hint="eastAsia" w:ascii="宋体" w:hAnsi="宋体"/>
                <w:color w:val="000000" w:themeColor="text1"/>
                <w:szCs w:val="21"/>
              </w:rPr>
              <w:t>厂房面积</w:t>
            </w:r>
            <w:r>
              <w:rPr>
                <w:rFonts w:hint="eastAsia" w:ascii="宋体" w:hAnsi="宋体"/>
                <w:color w:val="000000" w:themeColor="text1"/>
                <w:szCs w:val="21"/>
                <w:lang w:val="en-US" w:eastAsia="zh-CN"/>
              </w:rPr>
              <w:t>400</w:t>
            </w:r>
            <w:r>
              <w:rPr>
                <w:rFonts w:hint="eastAsia" w:ascii="宋体" w:hAnsi="宋体"/>
                <w:color w:val="000000" w:themeColor="text1"/>
                <w:szCs w:val="21"/>
              </w:rPr>
              <w:t>平方米</w:t>
            </w:r>
            <w:r>
              <w:rPr>
                <w:rFonts w:hint="eastAsia" w:ascii="宋体" w:hAnsi="宋体"/>
                <w:color w:val="000000" w:themeColor="text1"/>
                <w:szCs w:val="21"/>
                <w:lang w:eastAsia="zh-CN"/>
              </w:rPr>
              <w:t>左右</w:t>
            </w:r>
            <w:r>
              <w:rPr>
                <w:rFonts w:hint="eastAsia"/>
                <w:color w:val="000000" w:themeColor="text1"/>
              </w:rPr>
              <w:t>；</w:t>
            </w:r>
            <w:r>
              <w:rPr>
                <w:rFonts w:hint="eastAsia" w:ascii="宋体" w:hAnsi="宋体"/>
                <w:color w:val="000000" w:themeColor="text1"/>
                <w:szCs w:val="21"/>
                <w:lang w:eastAsia="zh-CN"/>
              </w:rPr>
              <w:t xml:space="preserve">生产车间  </w:t>
            </w:r>
            <w:r>
              <w:rPr>
                <w:rFonts w:hint="eastAsia" w:ascii="宋体" w:hAnsi="宋体"/>
                <w:color w:val="000000" w:themeColor="text1"/>
                <w:szCs w:val="21"/>
                <w:lang w:val="en-US" w:eastAsia="zh-CN"/>
              </w:rPr>
              <w:t>2</w:t>
            </w:r>
            <w:r>
              <w:rPr>
                <w:rFonts w:hint="eastAsia" w:ascii="宋体" w:hAnsi="宋体"/>
                <w:color w:val="000000" w:themeColor="text1"/>
                <w:szCs w:val="21"/>
                <w:lang w:eastAsia="zh-CN"/>
              </w:rPr>
              <w:t xml:space="preserve"> 个；库房  </w:t>
            </w:r>
            <w:r>
              <w:rPr>
                <w:rFonts w:hint="eastAsia" w:ascii="宋体" w:hAnsi="宋体"/>
                <w:color w:val="000000" w:themeColor="text1"/>
                <w:szCs w:val="21"/>
                <w:lang w:val="en-US" w:eastAsia="zh-CN"/>
              </w:rPr>
              <w:t>2</w:t>
            </w:r>
            <w:r>
              <w:rPr>
                <w:rFonts w:hint="eastAsia" w:ascii="宋体" w:hAnsi="宋体"/>
                <w:color w:val="000000" w:themeColor="text1"/>
                <w:szCs w:val="21"/>
                <w:lang w:eastAsia="zh-CN"/>
              </w:rPr>
              <w:t xml:space="preserve">  个；实验室   个；</w:t>
            </w:r>
          </w:p>
          <w:p>
            <w:pPr>
              <w:shd w:val="clear" w:color="auto" w:fill="C7DAF1" w:themeFill="text2" w:themeFillTint="32"/>
              <w:rPr>
                <w:rFonts w:hint="eastAsia"/>
                <w:color w:val="000000" w:themeColor="text1"/>
              </w:rPr>
            </w:pPr>
            <w:r>
              <w:rPr>
                <w:rFonts w:hint="eastAsia"/>
                <w:color w:val="000000" w:themeColor="text1"/>
              </w:rPr>
              <w:t>主要生产设备</w:t>
            </w:r>
            <w:r>
              <w:rPr>
                <w:rFonts w:hint="eastAsia" w:ascii="Times New Roman" w:hAnsi="Times New Roman" w:eastAsia="宋体" w:cs="Times New Roman"/>
                <w:color w:val="000000" w:themeColor="text1"/>
              </w:rPr>
              <w:t>有：</w:t>
            </w:r>
            <w:r>
              <w:rPr>
                <w:rFonts w:hint="eastAsia" w:ascii="宋体" w:hAnsi="宋体" w:cs="宋体"/>
                <w:color w:val="000000" w:themeColor="text1"/>
                <w:sz w:val="21"/>
                <w:szCs w:val="21"/>
                <w:highlight w:val="none"/>
                <w:lang w:val="en-US" w:eastAsia="zh-CN"/>
              </w:rPr>
              <w:t>电脑及办公设备、</w:t>
            </w:r>
            <w:r>
              <w:rPr>
                <w:rFonts w:hint="eastAsia" w:ascii="宋体" w:hAnsi="宋体"/>
                <w:szCs w:val="21"/>
                <w:lang w:val="en-US" w:eastAsia="zh-CN"/>
              </w:rPr>
              <w:t>静音端子机、博士充电钻、标印打号机、玻璃钢穿线器、裁线机</w:t>
            </w:r>
            <w:r>
              <w:rPr>
                <w:rFonts w:hint="eastAsia"/>
                <w:color w:val="000000" w:themeColor="text1"/>
                <w:lang w:val="en-US" w:eastAsia="zh-CN"/>
              </w:rPr>
              <w:t>等</w:t>
            </w:r>
            <w:r>
              <w:rPr>
                <w:rFonts w:hint="eastAsia"/>
                <w:color w:val="000000" w:themeColor="text1"/>
              </w:rPr>
              <w:t>设备</w:t>
            </w:r>
          </w:p>
          <w:p>
            <w:pPr>
              <w:shd w:val="clear" w:color="auto" w:fill="C7DAF1" w:themeFill="text2" w:themeFillTint="32"/>
              <w:rPr>
                <w:color w:val="000000" w:themeColor="text1"/>
              </w:rPr>
            </w:pPr>
            <w:r>
              <w:rPr>
                <w:rFonts w:hint="eastAsia"/>
                <w:color w:val="000000" w:themeColor="text1"/>
              </w:rPr>
              <w:t>特种设备：</w:t>
            </w:r>
            <w:r>
              <w:rPr>
                <w:rFonts w:hint="eastAsia"/>
                <w:color w:val="000000" w:themeColor="text1"/>
                <w:lang w:eastAsia="zh-CN"/>
              </w:rPr>
              <w:t>无</w:t>
            </w:r>
            <w:r>
              <w:rPr>
                <w:rFonts w:hint="eastAsia"/>
                <w:color w:val="000000" w:themeColor="text1"/>
              </w:rPr>
              <w:t xml:space="preserve"> </w:t>
            </w:r>
            <w:r>
              <w:rPr>
                <w:rFonts w:hint="eastAsia"/>
                <w:color w:val="0000FF"/>
              </w:rPr>
              <w:t xml:space="preserve">  </w:t>
            </w:r>
            <w:r>
              <w:rPr>
                <w:rFonts w:hint="eastAsia"/>
                <w:color w:val="000000" w:themeColor="text1"/>
              </w:rPr>
              <w:t xml:space="preserve"> </w:t>
            </w:r>
          </w:p>
          <w:p>
            <w:pPr>
              <w:shd w:val="clear" w:color="auto" w:fill="C7DAF1" w:themeFill="text2" w:themeFillTint="32"/>
              <w:rPr>
                <w:color w:val="000000" w:themeColor="text1"/>
                <w:u w:val="single"/>
              </w:rPr>
            </w:pPr>
            <w:r>
              <w:rPr>
                <w:rFonts w:hint="eastAsia"/>
                <w:color w:val="000000" w:themeColor="text1"/>
              </w:rPr>
              <w:t>特种设备管理：</w:t>
            </w:r>
            <w:r>
              <w:rPr>
                <w:rFonts w:hint="eastAsia"/>
                <w:color w:val="000000" w:themeColor="text1"/>
                <w:lang w:eastAsia="zh-CN"/>
              </w:rPr>
              <w:t>□</w:t>
            </w:r>
            <w:r>
              <w:rPr>
                <w:rFonts w:hint="eastAsia"/>
                <w:color w:val="000000" w:themeColor="text1"/>
              </w:rPr>
              <w:t xml:space="preserve">进行了定期检验  </w:t>
            </w:r>
            <w:r>
              <w:rPr>
                <w:rFonts w:hint="eastAsia"/>
                <w:color w:val="000000" w:themeColor="text1"/>
                <w:lang w:eastAsia="zh-CN"/>
              </w:rPr>
              <w:t>□</w:t>
            </w:r>
            <w:r>
              <w:rPr>
                <w:rFonts w:hint="eastAsia"/>
                <w:color w:val="000000" w:themeColor="text1"/>
              </w:rPr>
              <w:t>未进行定期检验的有：</w:t>
            </w:r>
            <w:r>
              <w:rPr>
                <w:rFonts w:hint="eastAsia"/>
                <w:color w:val="000000" w:themeColor="text1"/>
                <w:u w:val="single"/>
              </w:rPr>
              <w:t xml:space="preserve">     </w:t>
            </w:r>
          </w:p>
          <w:p>
            <w:pPr>
              <w:shd w:val="clear" w:color="auto" w:fill="C7DA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基础设施可满足质量管理体系运行；</w:t>
            </w:r>
          </w:p>
          <w:p>
            <w:pPr>
              <w:shd w:val="clear" w:color="auto" w:fill="C7DAF1" w:themeFill="text2" w:themeFillTint="32"/>
              <w:rPr>
                <w:color w:val="000000" w:themeColor="text1"/>
              </w:rPr>
            </w:pPr>
            <w:r>
              <w:rPr>
                <w:rFonts w:hint="eastAsia"/>
                <w:color w:val="000000" w:themeColor="text1"/>
                <w:lang w:eastAsia="zh-CN"/>
              </w:rPr>
              <w:t>□</w:t>
            </w: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w:t>
            </w:r>
            <w:r>
              <w:t>监视和测量资源</w:t>
            </w:r>
            <w:r>
              <w:rPr>
                <w:rFonts w:hint="eastAsia"/>
              </w:rPr>
              <w:t>：</w:t>
            </w:r>
            <w:r>
              <w:rPr>
                <w:rFonts w:hint="eastAsia" w:ascii="宋体" w:hAnsi="宋体" w:cs="宋体"/>
                <w:color w:val="000000" w:themeColor="text1"/>
                <w:sz w:val="21"/>
                <w:szCs w:val="21"/>
                <w:highlight w:val="none"/>
              </w:rPr>
              <w:t>万用表、钳形表、接地电阻测试仪、绝缘电阻表、数字示波器</w:t>
            </w:r>
            <w:r>
              <w:rPr>
                <w:rFonts w:hint="eastAsia"/>
              </w:rPr>
              <w:t xml:space="preserve"> </w:t>
            </w:r>
          </w:p>
          <w:p>
            <w:pPr>
              <w:shd w:val="clear" w:color="auto" w:fill="C7DAF1" w:themeFill="text2" w:themeFillTint="32"/>
            </w:pPr>
            <w:r>
              <w:rPr>
                <w:rFonts w:hint="eastAsia"/>
              </w:rPr>
              <w:t>计量器具的</w:t>
            </w:r>
            <w:r>
              <w:t>测量溯源</w:t>
            </w:r>
            <w:r>
              <w:rPr>
                <w:rFonts w:hint="eastAsia"/>
              </w:rPr>
              <w:t>方法</w:t>
            </w:r>
            <w:r>
              <w:rPr>
                <w:rFonts w:hint="eastAsia"/>
                <w:lang w:eastAsia="zh-CN"/>
              </w:rPr>
              <w:t>：</w:t>
            </w:r>
            <w:r>
              <w:rPr>
                <w:rFonts w:hint="eastAsia"/>
              </w:rPr>
              <w:t xml:space="preserve">外校 </w:t>
            </w:r>
          </w:p>
          <w:p>
            <w:pPr>
              <w:shd w:val="clear" w:color="auto" w:fill="C7DAF1" w:themeFill="text2" w:themeFillTint="32"/>
              <w:rPr>
                <w:u w:val="single"/>
              </w:rPr>
            </w:pPr>
            <w:r>
              <w:rPr>
                <w:rFonts w:hint="eastAsia"/>
              </w:rPr>
              <w:t>国家强检的计量器具有：</w:t>
            </w:r>
          </w:p>
          <w:p>
            <w:pPr>
              <w:shd w:val="clear" w:color="auto" w:fill="C7DAF1" w:themeFill="text2" w:themeFillTint="32"/>
              <w:rPr>
                <w:u w:val="single"/>
              </w:rPr>
            </w:pPr>
            <w:r>
              <w:rPr>
                <w:rFonts w:hint="eastAsia"/>
              </w:rPr>
              <w:t xml:space="preserve">计量器具管理：进行了定期校准/检定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内部知识:■加工工艺■生产经验  </w:t>
            </w:r>
            <w:r>
              <w:rPr>
                <w:rFonts w:ascii="Wingdings" w:hAnsi="Wingdings"/>
              </w:rPr>
              <w:t></w:t>
            </w:r>
            <w:r>
              <w:rPr>
                <w:rFonts w:hint="eastAsia"/>
              </w:rPr>
              <w:t xml:space="preserve">管理软件  </w:t>
            </w:r>
            <w:r>
              <w:rPr>
                <w:rFonts w:ascii="Wingdings" w:hAnsi="Wingdings"/>
              </w:rPr>
              <w:t></w:t>
            </w:r>
            <w:r>
              <w:rPr>
                <w:rFonts w:hint="eastAsia"/>
              </w:rPr>
              <w:t xml:space="preserve">市场预测   </w:t>
            </w:r>
            <w:r>
              <w:rPr>
                <w:rFonts w:ascii="Wingdings" w:hAnsi="Wingdings"/>
              </w:rPr>
              <w:t></w:t>
            </w:r>
            <w:r>
              <w:rPr>
                <w:rFonts w:hint="eastAsia"/>
              </w:rPr>
              <w:t xml:space="preserve">企业标准 </w:t>
            </w:r>
            <w:r>
              <w:rPr>
                <w:rFonts w:ascii="Wingdings" w:hAnsi="Wingdings"/>
              </w:rPr>
              <w:t></w:t>
            </w:r>
            <w:r>
              <w:rPr>
                <w:rFonts w:hint="eastAsia"/>
              </w:rPr>
              <w:t>其他</w:t>
            </w:r>
          </w:p>
          <w:p>
            <w:pPr>
              <w:shd w:val="clear" w:color="auto" w:fill="C7DAF1" w:themeFill="text2" w:themeFillTint="32"/>
            </w:pPr>
            <w:r>
              <w:rPr>
                <w:rFonts w:hint="eastAsia"/>
              </w:rPr>
              <w:t xml:space="preserve">外部知识: ■顾客提供资料■产品标准  </w:t>
            </w:r>
            <w:r>
              <w:rPr>
                <w:rFonts w:ascii="Wingdings" w:hAnsi="Wingdings"/>
              </w:rPr>
              <w:t></w:t>
            </w:r>
            <w:r>
              <w:rPr>
                <w:rFonts w:hint="eastAsia"/>
              </w:rPr>
              <w:t xml:space="preserve">学术交流信息  </w:t>
            </w:r>
            <w:r>
              <w:rPr>
                <w:rFonts w:ascii="Wingdings" w:hAnsi="Wingdings"/>
              </w:rPr>
              <w:t></w:t>
            </w:r>
            <w:r>
              <w:rPr>
                <w:rFonts w:hint="eastAsia"/>
              </w:rPr>
              <w:t xml:space="preserve">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ascii="Wingdings" w:hAnsi="Wingdings"/>
              </w:rPr>
              <w:t></w:t>
            </w:r>
            <w:r>
              <w:rPr>
                <w:rFonts w:hint="eastAsia"/>
              </w:rPr>
              <w:t xml:space="preserve">辅导  </w:t>
            </w:r>
            <w:r>
              <w:rPr>
                <w:rFonts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rPr>
            </w:pPr>
            <w:r>
              <w:rPr>
                <w:rFonts w:hint="eastAsia"/>
                <w:color w:val="000000" w:themeColor="text1"/>
              </w:rPr>
              <w:t>特种作业人</w:t>
            </w:r>
            <w:r>
              <w:rPr>
                <w:rFonts w:hint="eastAsia"/>
              </w:rPr>
              <w:t xml:space="preserve">员：电工 焊工  危化品作业  制冷工   其他  </w:t>
            </w:r>
          </w:p>
          <w:p>
            <w:pPr>
              <w:shd w:val="clear" w:color="auto" w:fill="C7DAF1" w:themeFill="text2" w:themeFillTint="32"/>
            </w:pPr>
            <w:r>
              <w:rPr>
                <w:rFonts w:hint="eastAsia"/>
              </w:rPr>
              <w:t xml:space="preserve">特种设备作业人员：叉车工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ascii="Wingdings" w:hAnsi="Wingdings"/>
              </w:rPr>
              <w:t></w:t>
            </w:r>
            <w:r>
              <w:rPr>
                <w:rFonts w:hint="eastAsia"/>
              </w:rPr>
              <w:t xml:space="preserve">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■工艺流程图■作业文件  </w:t>
            </w:r>
            <w:r>
              <w:rPr>
                <w:rFonts w:ascii="Wingdings" w:hAnsi="Wingdings"/>
              </w:rPr>
              <w:t></w:t>
            </w:r>
            <w:r>
              <w:rPr>
                <w:rFonts w:hint="eastAsia"/>
              </w:rPr>
              <w:t xml:space="preserve">检测计划   </w:t>
            </w:r>
            <w:r>
              <w:rPr>
                <w:rFonts w:ascii="Wingdings" w:hAnsi="Wingdings"/>
              </w:rPr>
              <w:sym w:font="Wingdings" w:char="00FE"/>
            </w:r>
            <w:r>
              <w:rPr>
                <w:rFonts w:hint="eastAsia"/>
              </w:rPr>
              <w:t xml:space="preserve">接收准则  </w:t>
            </w:r>
            <w:r>
              <w:rPr>
                <w:rFonts w:ascii="Wingdings" w:hAnsi="Wingdings"/>
              </w:rPr>
              <w:sym w:font="Wingdings" w:char="00FE"/>
            </w:r>
            <w:r>
              <w:rPr>
                <w:rFonts w:hint="eastAsia"/>
              </w:rPr>
              <w:t xml:space="preserve">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t></w:t>
            </w:r>
            <w:r>
              <w:rPr>
                <w:rFonts w:hint="eastAsia"/>
              </w:rPr>
              <w:t xml:space="preserve">企业标准■顾客要求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w:t>
            </w:r>
            <w:r>
              <w:rPr>
                <w:rFonts w:hint="eastAsia"/>
                <w:lang w:eastAsia="zh-CN"/>
              </w:rPr>
              <w:t>不</w:t>
            </w:r>
            <w:r>
              <w:rPr>
                <w:rFonts w:hint="eastAsia"/>
              </w:rPr>
              <w:t>适用）</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ascii="Wingdings" w:hAnsi="Wingdings"/>
              </w:rPr>
              <w:t></w:t>
            </w:r>
            <w:r>
              <w:rPr>
                <w:rFonts w:hint="eastAsia"/>
              </w:rPr>
              <w:t>委托加工  ■顾客要求</w:t>
            </w:r>
            <w:r>
              <w:rPr>
                <w:rFonts w:ascii="Wingdings" w:hAnsi="Wingdings"/>
              </w:rPr>
              <w:t></w:t>
            </w:r>
            <w:r>
              <w:rPr>
                <w:rFonts w:hint="eastAsia"/>
              </w:rPr>
              <w:t xml:space="preserve">运输  </w:t>
            </w:r>
            <w:r>
              <w:rPr>
                <w:rFonts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4"/>
              <w:gridCol w:w="1533"/>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4" w:type="dxa"/>
                </w:tcPr>
                <w:p>
                  <w:pPr>
                    <w:shd w:val="clear" w:color="auto" w:fill="C7DAF1" w:themeFill="text2" w:themeFillTint="32"/>
                    <w:jc w:val="left"/>
                  </w:pPr>
                  <w:r>
                    <w:rPr>
                      <w:rFonts w:hint="eastAsia"/>
                    </w:rPr>
                    <w:t>产品/服务名称</w:t>
                  </w:r>
                </w:p>
              </w:tc>
              <w:tc>
                <w:tcPr>
                  <w:tcW w:w="1533" w:type="dxa"/>
                </w:tcPr>
                <w:p>
                  <w:pPr>
                    <w:shd w:val="clear" w:color="auto" w:fill="C7DAF1" w:themeFill="text2" w:themeFillTint="32"/>
                    <w:jc w:val="left"/>
                  </w:pPr>
                  <w:r>
                    <w:rPr>
                      <w:rFonts w:hint="eastAsia"/>
                    </w:rPr>
                    <w:t>关键过程</w:t>
                  </w:r>
                </w:p>
              </w:tc>
              <w:tc>
                <w:tcPr>
                  <w:tcW w:w="267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4" w:type="dxa"/>
                </w:tcPr>
                <w:p>
                  <w:pPr>
                    <w:shd w:val="clear" w:color="auto" w:fill="C7DAF1" w:themeFill="text2" w:themeFillTint="32"/>
                    <w:jc w:val="left"/>
                    <w:rPr>
                      <w:rFonts w:hint="eastAsia"/>
                      <w:lang w:eastAsia="zh-CN"/>
                    </w:rPr>
                  </w:pPr>
                  <w:r>
                    <w:rPr>
                      <w:rFonts w:ascii="宋体" w:hAnsi="宋体" w:cs="宋体"/>
                      <w:color w:val="000000"/>
                      <w:kern w:val="0"/>
                      <w:szCs w:val="21"/>
                    </w:rPr>
                    <w:t>电控柜生产、销售（资质许可范围内除外）</w:t>
                  </w:r>
                </w:p>
              </w:tc>
              <w:tc>
                <w:tcPr>
                  <w:tcW w:w="1533" w:type="dxa"/>
                </w:tcPr>
                <w:p>
                  <w:pPr>
                    <w:shd w:val="clear" w:color="auto" w:fill="C7DAF1" w:themeFill="text2" w:themeFillTint="32"/>
                    <w:jc w:val="left"/>
                    <w:rPr>
                      <w:rFonts w:hint="eastAsia" w:eastAsia="宋体"/>
                      <w:lang w:eastAsia="zh-CN"/>
                    </w:rPr>
                  </w:pPr>
                  <w:r>
                    <w:rPr>
                      <w:rFonts w:hint="eastAsia" w:ascii="宋体" w:hAnsi="宋体" w:eastAsia="宋体" w:cs="宋体"/>
                      <w:color w:val="000000" w:themeColor="text1"/>
                      <w:szCs w:val="21"/>
                      <w:lang w:eastAsia="zh-CN"/>
                    </w:rPr>
                    <w:t>组装、调试</w:t>
                  </w:r>
                </w:p>
              </w:tc>
              <w:tc>
                <w:tcPr>
                  <w:tcW w:w="2675" w:type="dxa"/>
                </w:tcPr>
                <w:p>
                  <w:pPr>
                    <w:shd w:val="clear" w:color="auto" w:fill="C7DAF1" w:themeFill="text2" w:themeFillTint="32"/>
                    <w:jc w:val="left"/>
                    <w:rPr>
                      <w:rFonts w:hint="eastAsia" w:eastAsia="宋体"/>
                      <w:lang w:eastAsia="zh-CN"/>
                    </w:rPr>
                  </w:pPr>
                  <w:r>
                    <w:rPr>
                      <w:rFonts w:hint="eastAsia"/>
                    </w:rPr>
                    <w:t>尺寸</w:t>
                  </w:r>
                  <w:r>
                    <w:rPr>
                      <w:rFonts w:hint="eastAsia"/>
                      <w:lang w:eastAsia="zh-CN"/>
                    </w:rPr>
                    <w:t>；外观；</w:t>
                  </w:r>
                  <w:r>
                    <w:rPr>
                      <w:rFonts w:hint="eastAsia"/>
                      <w:szCs w:val="22"/>
                      <w:lang w:val="zh-CN" w:eastAsia="zh-CN"/>
                    </w:rPr>
                    <w:t>装配效果、间隙；设备正常工作情况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14" w:type="dxa"/>
                </w:tcPr>
                <w:p>
                  <w:pPr>
                    <w:shd w:val="clear" w:color="auto" w:fill="C7DAF1" w:themeFill="text2" w:themeFillTint="32"/>
                    <w:jc w:val="left"/>
                    <w:rPr>
                      <w:rFonts w:hint="eastAsia"/>
                      <w:lang w:eastAsia="zh-CN"/>
                    </w:rPr>
                  </w:pPr>
                </w:p>
              </w:tc>
              <w:tc>
                <w:tcPr>
                  <w:tcW w:w="1533" w:type="dxa"/>
                </w:tcPr>
                <w:p>
                  <w:pPr>
                    <w:shd w:val="clear" w:color="auto" w:fill="C7DAF1" w:themeFill="text2" w:themeFillTint="32"/>
                    <w:jc w:val="left"/>
                    <w:rPr>
                      <w:rFonts w:hint="eastAsia" w:eastAsia="宋体"/>
                      <w:lang w:eastAsia="zh-CN"/>
                    </w:rPr>
                  </w:pPr>
                </w:p>
              </w:tc>
              <w:tc>
                <w:tcPr>
                  <w:tcW w:w="267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4" w:type="dxa"/>
                </w:tcPr>
                <w:p>
                  <w:pPr>
                    <w:shd w:val="clear" w:color="auto" w:fill="C7DAF1" w:themeFill="text2" w:themeFillTint="32"/>
                    <w:jc w:val="left"/>
                  </w:pPr>
                </w:p>
              </w:tc>
              <w:tc>
                <w:tcPr>
                  <w:tcW w:w="1533" w:type="dxa"/>
                </w:tcPr>
                <w:p>
                  <w:pPr>
                    <w:shd w:val="clear" w:color="auto" w:fill="C7DAF1" w:themeFill="text2" w:themeFillTint="32"/>
                    <w:jc w:val="left"/>
                  </w:pPr>
                </w:p>
              </w:tc>
              <w:tc>
                <w:tcPr>
                  <w:tcW w:w="267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eastAsia="zh-CN"/>
              </w:rPr>
              <w:t>销售过程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t xml:space="preserve">■进行了有效的确认   </w:t>
            </w:r>
            <w:r>
              <w:rPr>
                <w:rFonts w:ascii="Wingdings" w:hAnsi="Wingdings"/>
              </w:rPr>
              <w:sym w:font="Wingdings" w:char="00A8"/>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r>
              <w:rPr>
                <w:rFonts w:hint="eastAsia"/>
              </w:rPr>
              <w:t xml:space="preserve">对生产和服务提供过程的控制■符合要求 </w:t>
            </w:r>
            <w:r>
              <w:rPr>
                <w:rFonts w:ascii="Wingdings" w:hAnsi="Wingdings"/>
              </w:rPr>
              <w:sym w:font="Wingdings" w:char="00A8"/>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采用的标识方式：■标签■标牌 ■区域 </w:t>
            </w:r>
            <w:r>
              <w:rPr>
                <w:rFonts w:ascii="Wingdings" w:hAnsi="Wingdings"/>
              </w:rPr>
              <w:t></w:t>
            </w:r>
            <w:r>
              <w:rPr>
                <w:rFonts w:hint="eastAsia"/>
              </w:rPr>
              <w:t xml:space="preserve">容器编号 </w:t>
            </w:r>
            <w:r>
              <w:rPr>
                <w:rFonts w:ascii="Wingdings" w:hAnsi="Wingdings"/>
              </w:rPr>
              <w:t></w:t>
            </w:r>
            <w:r>
              <w:rPr>
                <w:rFonts w:hint="eastAsia"/>
              </w:rPr>
              <w:t>人员编号■其他</w:t>
            </w:r>
          </w:p>
          <w:p>
            <w:pPr>
              <w:shd w:val="clear" w:color="auto" w:fill="C7DAF1" w:themeFill="text2" w:themeFillTint="32"/>
              <w:jc w:val="left"/>
              <w:rPr>
                <w:rFonts w:hint="eastAsia"/>
                <w:lang w:eastAsia="zh-CN"/>
              </w:rPr>
            </w:pPr>
            <w:r>
              <w:rPr>
                <w:rFonts w:hint="eastAsia"/>
              </w:rPr>
              <w:t>可追溯性实现：</w:t>
            </w:r>
            <w:r>
              <w:rPr>
                <w:rFonts w:ascii="Wingdings" w:hAnsi="Wingdings"/>
              </w:rPr>
              <w:sym w:font="Wingdings" w:char="00A8"/>
            </w:r>
            <w:r>
              <w:rPr>
                <w:rFonts w:hint="eastAsia"/>
              </w:rPr>
              <w:t>符合要求</w:t>
            </w:r>
            <w:r>
              <w:rPr>
                <w:rFonts w:ascii="Wingdings" w:hAnsi="Wingdings"/>
              </w:rPr>
              <w:sym w:font="Wingdings" w:char="00FE"/>
            </w:r>
            <w:r>
              <w:rPr>
                <w:rFonts w:hint="eastAsia"/>
              </w:rPr>
              <w:t>存在不足说明</w:t>
            </w:r>
            <w:r>
              <w:rPr>
                <w:rFonts w:hint="eastAsia"/>
                <w:lang w:eastAsia="zh-CN"/>
              </w:rPr>
              <w:t>：</w:t>
            </w:r>
          </w:p>
          <w:p>
            <w:pPr>
              <w:shd w:val="clear" w:color="auto" w:fill="C7DAF1" w:themeFill="text2" w:themeFillTint="32"/>
              <w:jc w:val="left"/>
            </w:pPr>
            <w:r>
              <w:rPr>
                <w:rFonts w:hint="eastAsia"/>
                <w:u w:val="single"/>
                <w:lang w:eastAsia="zh-CN"/>
              </w:rPr>
              <w:t>不合格品堆放区域未进行标识</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eastAsia"/>
              </w:rPr>
            </w:pPr>
            <w:r>
              <w:rPr>
                <w:rFonts w:ascii="Wingdings" w:hAnsi="Wingdings"/>
              </w:rPr>
              <w:t></w:t>
            </w:r>
            <w:r>
              <w:rPr>
                <w:rFonts w:hint="eastAsia"/>
              </w:rPr>
              <w:t xml:space="preserve">原材料 </w:t>
            </w:r>
            <w:r>
              <w:rPr>
                <w:rFonts w:ascii="Wingdings" w:hAnsi="Wingdings"/>
              </w:rPr>
              <w:t></w:t>
            </w:r>
            <w:r>
              <w:rPr>
                <w:rFonts w:hint="eastAsia"/>
              </w:rPr>
              <w:t xml:space="preserve">设备 </w:t>
            </w:r>
            <w:r>
              <w:rPr>
                <w:rFonts w:ascii="Wingdings" w:hAnsi="Wingdings"/>
              </w:rPr>
              <w:t></w:t>
            </w:r>
            <w:r>
              <w:rPr>
                <w:rFonts w:hint="eastAsia"/>
              </w:rPr>
              <w:t>检测设备图纸 配方■个人信息■其他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目前交付后活动：■三包■维修■赔偿 </w:t>
            </w:r>
            <w:r>
              <w:rPr>
                <w:rFonts w:ascii="Wingdings" w:hAnsi="Wingdings"/>
              </w:rPr>
              <w:t></w:t>
            </w:r>
            <w:r>
              <w:rPr>
                <w:rFonts w:hint="eastAsia"/>
              </w:rPr>
              <w:t xml:space="preserve">道歉 </w:t>
            </w:r>
            <w:r>
              <w:rPr>
                <w:rFonts w:ascii="Wingdings" w:hAnsi="Wingdings"/>
              </w:rPr>
              <w:t></w:t>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ascii="Wingdings" w:hAnsi="Wingdings"/>
              </w:rPr>
              <w:t></w:t>
            </w:r>
            <w:r>
              <w:rPr>
                <w:rFonts w:hint="eastAsia"/>
              </w:rPr>
              <w:t xml:space="preserve">首件检验 ■过程检验 ■最终检验 </w:t>
            </w:r>
            <w:r>
              <w:rPr>
                <w:rFonts w:ascii="Wingdings" w:hAnsi="Wingdings"/>
              </w:rPr>
              <w:t></w:t>
            </w:r>
            <w:r>
              <w:rPr>
                <w:rFonts w:hint="eastAsia"/>
              </w:rPr>
              <w:t xml:space="preserve">型式检验 </w:t>
            </w:r>
            <w:r>
              <w:rPr>
                <w:rFonts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■顾客调查■顾客对交付产品或服务的反馈  </w:t>
            </w:r>
            <w:r>
              <w:rPr>
                <w:rFonts w:ascii="Wingdings" w:hAnsi="Wingdings"/>
              </w:rPr>
              <w:t></w:t>
            </w:r>
            <w:r>
              <w:rPr>
                <w:rFonts w:hint="eastAsia"/>
              </w:rPr>
              <w:t xml:space="preserve">顾客座谈■市场占有率分析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通过年度策划于</w:t>
            </w:r>
            <w:r>
              <w:rPr>
                <w:rFonts w:hint="eastAsia" w:ascii="宋体" w:hAnsi="宋体" w:cs="宋体"/>
                <w:color w:val="auto"/>
                <w:szCs w:val="24"/>
              </w:rPr>
              <w:t>：</w:t>
            </w:r>
            <w:r>
              <w:rPr>
                <w:rFonts w:hint="eastAsia" w:eastAsia="宋体"/>
                <w:color w:val="000000" w:themeColor="text1"/>
                <w:lang w:eastAsia="zh-CN"/>
              </w:rPr>
              <w:t>20</w:t>
            </w:r>
            <w:r>
              <w:rPr>
                <w:rFonts w:hint="eastAsia" w:eastAsia="宋体"/>
                <w:color w:val="000000" w:themeColor="text1"/>
                <w:lang w:val="en-US" w:eastAsia="zh-CN"/>
              </w:rPr>
              <w:t>21</w:t>
            </w:r>
            <w:r>
              <w:rPr>
                <w:rFonts w:hint="eastAsia" w:eastAsia="宋体"/>
                <w:color w:val="000000" w:themeColor="text1"/>
                <w:lang w:eastAsia="zh-CN"/>
              </w:rPr>
              <w:t xml:space="preserve">年 </w:t>
            </w:r>
            <w:r>
              <w:rPr>
                <w:rFonts w:hint="eastAsia" w:eastAsia="宋体"/>
                <w:color w:val="000000" w:themeColor="text1"/>
                <w:lang w:val="en-US" w:eastAsia="zh-CN"/>
              </w:rPr>
              <w:t>7</w:t>
            </w:r>
            <w:r>
              <w:rPr>
                <w:rFonts w:hint="eastAsia" w:eastAsia="宋体"/>
                <w:color w:val="000000" w:themeColor="text1"/>
                <w:lang w:eastAsia="zh-CN"/>
              </w:rPr>
              <w:t>月</w:t>
            </w:r>
            <w:r>
              <w:rPr>
                <w:rFonts w:hint="eastAsia" w:eastAsia="宋体"/>
                <w:color w:val="000000" w:themeColor="text1"/>
                <w:lang w:val="en-US" w:eastAsia="zh-CN"/>
              </w:rPr>
              <w:t>5</w:t>
            </w:r>
            <w:r>
              <w:rPr>
                <w:rFonts w:hint="eastAsia" w:eastAsia="宋体"/>
                <w:color w:val="000000" w:themeColor="text1"/>
                <w:lang w:eastAsia="zh-CN"/>
              </w:rPr>
              <w:t>日</w:t>
            </w:r>
            <w:r>
              <w:rPr>
                <w:rFonts w:hint="eastAsia" w:eastAsia="宋体"/>
                <w:color w:val="000000" w:themeColor="text1"/>
              </w:rPr>
              <w:t xml:space="preserve">实施了质量管理体系内部审核，对质量管理体系的符合性和有效性进行了审核。内审发现的 </w:t>
            </w:r>
            <w:r>
              <w:rPr>
                <w:rFonts w:hint="eastAsia" w:eastAsia="宋体"/>
                <w:color w:val="000000" w:themeColor="text1"/>
                <w:lang w:val="en-US" w:eastAsia="zh-CN"/>
              </w:rPr>
              <w:t>1</w:t>
            </w:r>
            <w:r>
              <w:rPr>
                <w:rFonts w:hint="eastAsia" w:eastAsia="宋体"/>
                <w:color w:val="000000" w:themeColor="text1"/>
              </w:rPr>
              <w:t xml:space="preserve"> 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color w:val="000000" w:themeColor="text1"/>
              </w:rPr>
            </w:pPr>
            <w:r>
              <w:rPr>
                <w:rFonts w:hint="eastAsia"/>
                <w:color w:val="000000" w:themeColor="text1"/>
              </w:rPr>
              <w:t>最高管理者已按策划的时间间隔，</w:t>
            </w:r>
            <w:r>
              <w:rPr>
                <w:rFonts w:hint="eastAsia" w:eastAsia="宋体"/>
                <w:color w:val="000000" w:themeColor="text1"/>
              </w:rPr>
              <w:t>在</w:t>
            </w:r>
            <w:r>
              <w:rPr>
                <w:rFonts w:hint="eastAsia" w:eastAsia="宋体"/>
                <w:color w:val="000000" w:themeColor="text1"/>
                <w:lang w:eastAsia="zh-CN"/>
              </w:rPr>
              <w:t>202</w:t>
            </w:r>
            <w:r>
              <w:rPr>
                <w:rFonts w:hint="eastAsia" w:eastAsia="宋体"/>
                <w:color w:val="000000" w:themeColor="text1"/>
                <w:lang w:val="en-US" w:eastAsia="zh-CN"/>
              </w:rPr>
              <w:t>1</w:t>
            </w:r>
            <w:r>
              <w:rPr>
                <w:rFonts w:hint="eastAsia" w:eastAsia="宋体"/>
                <w:color w:val="000000" w:themeColor="text1"/>
                <w:lang w:eastAsia="zh-CN"/>
              </w:rPr>
              <w:t>年</w:t>
            </w:r>
            <w:r>
              <w:rPr>
                <w:rFonts w:hint="eastAsia" w:eastAsia="宋体"/>
                <w:color w:val="000000" w:themeColor="text1"/>
                <w:lang w:val="en-US" w:eastAsia="zh-CN"/>
              </w:rPr>
              <w:t>7</w:t>
            </w:r>
            <w:r>
              <w:rPr>
                <w:rFonts w:hint="eastAsia" w:eastAsia="宋体"/>
                <w:color w:val="000000" w:themeColor="text1"/>
                <w:lang w:eastAsia="zh-CN"/>
              </w:rPr>
              <w:t>月</w:t>
            </w:r>
            <w:r>
              <w:rPr>
                <w:rFonts w:hint="eastAsia" w:eastAsia="宋体"/>
                <w:color w:val="000000" w:themeColor="text1"/>
                <w:lang w:val="en-US" w:eastAsia="zh-CN"/>
              </w:rPr>
              <w:t>16</w:t>
            </w:r>
            <w:r>
              <w:rPr>
                <w:rFonts w:hint="eastAsia" w:eastAsia="宋体"/>
                <w:color w:val="000000" w:themeColor="text1"/>
                <w:lang w:eastAsia="zh-CN"/>
              </w:rPr>
              <w:t>日</w:t>
            </w:r>
            <w:r>
              <w:rPr>
                <w:rFonts w:hint="eastAsia" w:eastAsia="宋体"/>
                <w:color w:val="000000" w:themeColor="text1"/>
              </w:rPr>
              <w:t>对组织的质量管理体系进行了评审，以确保其持续的适宜性、充分性和有效性；管理评审输</w:t>
            </w:r>
            <w:r>
              <w:rPr>
                <w:rFonts w:hint="eastAsia"/>
                <w:color w:val="000000" w:themeColor="text1"/>
              </w:rPr>
              <w:t>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w:t>
            </w:r>
            <w:r>
              <w:rPr>
                <w:rFonts w:ascii="Wingdings" w:hAnsi="Wingdings"/>
              </w:rPr>
              <w:t></w:t>
            </w:r>
            <w:r>
              <w:rPr>
                <w:rFonts w:hint="eastAsia"/>
              </w:rPr>
              <w:t xml:space="preserve">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540"/>
        <w:gridCol w:w="733"/>
        <w:gridCol w:w="640"/>
        <w:gridCol w:w="720"/>
        <w:gridCol w:w="640"/>
        <w:gridCol w:w="707"/>
        <w:gridCol w:w="493"/>
        <w:gridCol w:w="573"/>
        <w:gridCol w:w="627"/>
        <w:gridCol w:w="1160"/>
        <w:gridCol w:w="89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5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4.1</w:t>
            </w:r>
          </w:p>
        </w:tc>
        <w:tc>
          <w:tcPr>
            <w:tcW w:w="7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4.2</w:t>
            </w: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4.3</w:t>
            </w:r>
          </w:p>
        </w:tc>
        <w:tc>
          <w:tcPr>
            <w:tcW w:w="72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4.4</w:t>
            </w: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5.1</w:t>
            </w:r>
          </w:p>
        </w:tc>
        <w:tc>
          <w:tcPr>
            <w:tcW w:w="707"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5.2</w:t>
            </w:r>
          </w:p>
        </w:tc>
        <w:tc>
          <w:tcPr>
            <w:tcW w:w="49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5.3</w:t>
            </w:r>
          </w:p>
        </w:tc>
        <w:tc>
          <w:tcPr>
            <w:tcW w:w="57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6.1</w:t>
            </w:r>
          </w:p>
        </w:tc>
        <w:tc>
          <w:tcPr>
            <w:tcW w:w="627"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6.2</w:t>
            </w:r>
          </w:p>
        </w:tc>
        <w:tc>
          <w:tcPr>
            <w:tcW w:w="116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6.3</w:t>
            </w:r>
          </w:p>
        </w:tc>
        <w:tc>
          <w:tcPr>
            <w:tcW w:w="89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54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33"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2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07"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493"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573"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27"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16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9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不符合数量</w:t>
            </w:r>
          </w:p>
        </w:tc>
        <w:tc>
          <w:tcPr>
            <w:tcW w:w="54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33"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2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07"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493"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573"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27"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116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89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5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7.1</w:t>
            </w:r>
          </w:p>
        </w:tc>
        <w:tc>
          <w:tcPr>
            <w:tcW w:w="7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7.2</w:t>
            </w: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7.3</w:t>
            </w:r>
          </w:p>
        </w:tc>
        <w:tc>
          <w:tcPr>
            <w:tcW w:w="72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7.4</w:t>
            </w: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7.5</w:t>
            </w:r>
          </w:p>
        </w:tc>
        <w:tc>
          <w:tcPr>
            <w:tcW w:w="707"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8.1</w:t>
            </w:r>
          </w:p>
        </w:tc>
        <w:tc>
          <w:tcPr>
            <w:tcW w:w="49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8.2</w:t>
            </w:r>
          </w:p>
        </w:tc>
        <w:tc>
          <w:tcPr>
            <w:tcW w:w="57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8.3</w:t>
            </w:r>
          </w:p>
        </w:tc>
        <w:tc>
          <w:tcPr>
            <w:tcW w:w="627"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8.4</w:t>
            </w:r>
          </w:p>
        </w:tc>
        <w:tc>
          <w:tcPr>
            <w:tcW w:w="116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8.5</w:t>
            </w:r>
          </w:p>
        </w:tc>
        <w:tc>
          <w:tcPr>
            <w:tcW w:w="89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8.6</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540"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33"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2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07"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493"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573"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627"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160"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3（8.5.2）</w:t>
            </w:r>
          </w:p>
        </w:tc>
        <w:tc>
          <w:tcPr>
            <w:tcW w:w="89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54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33"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2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07"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493"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573"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27"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1160" w:type="dxa"/>
            <w:tcBorders>
              <w:bottom w:val="single" w:color="auto" w:sz="4" w:space="0"/>
            </w:tcBorders>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9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5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9.1</w:t>
            </w:r>
          </w:p>
        </w:tc>
        <w:tc>
          <w:tcPr>
            <w:tcW w:w="7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9.2</w:t>
            </w: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9.3</w:t>
            </w:r>
          </w:p>
        </w:tc>
        <w:tc>
          <w:tcPr>
            <w:tcW w:w="72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10.1</w:t>
            </w: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10.2</w:t>
            </w:r>
          </w:p>
        </w:tc>
        <w:tc>
          <w:tcPr>
            <w:tcW w:w="707"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10.3</w:t>
            </w:r>
          </w:p>
        </w:tc>
        <w:tc>
          <w:tcPr>
            <w:tcW w:w="49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7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27"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116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89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54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33"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2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07"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49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7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27"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116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89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54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p>
        </w:tc>
        <w:tc>
          <w:tcPr>
            <w:tcW w:w="733"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2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07"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49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7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27"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116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89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bl>
    <w:p>
      <w:pPr>
        <w:shd w:val="clear" w:color="auto" w:fill="C7DAF1" w:themeFill="text2" w:themeFillTint="32"/>
      </w:pPr>
    </w:p>
    <w:p>
      <w:pPr>
        <w:shd w:val="clear" w:color="auto" w:fill="C7DAF1" w:themeFill="text2" w:themeFillTint="32"/>
      </w:pPr>
      <w:bookmarkStart w:id="36" w:name="_GoBack"/>
      <w:bookmarkEnd w:id="36"/>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p/>
            </w:txbxContent>
          </v:textbox>
        </v:shape>
      </w:pict>
    </w: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0" t="0" r="5080" b="190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F81821"/>
    <w:rsid w:val="0B98563D"/>
    <w:rsid w:val="0F555CA0"/>
    <w:rsid w:val="112B361A"/>
    <w:rsid w:val="12C530B3"/>
    <w:rsid w:val="15EE5EC8"/>
    <w:rsid w:val="160431C6"/>
    <w:rsid w:val="17DF5923"/>
    <w:rsid w:val="182C3912"/>
    <w:rsid w:val="1EA37B66"/>
    <w:rsid w:val="204B0EF7"/>
    <w:rsid w:val="25377867"/>
    <w:rsid w:val="26C509F7"/>
    <w:rsid w:val="27CD1FF0"/>
    <w:rsid w:val="28460996"/>
    <w:rsid w:val="2E950D75"/>
    <w:rsid w:val="334831AF"/>
    <w:rsid w:val="3476470C"/>
    <w:rsid w:val="373D666A"/>
    <w:rsid w:val="43CF371F"/>
    <w:rsid w:val="465521E6"/>
    <w:rsid w:val="496D4440"/>
    <w:rsid w:val="4A391C02"/>
    <w:rsid w:val="5F394529"/>
    <w:rsid w:val="623D1F20"/>
    <w:rsid w:val="62DC673D"/>
    <w:rsid w:val="663435DD"/>
    <w:rsid w:val="71096EDF"/>
    <w:rsid w:val="75D90DC1"/>
    <w:rsid w:val="7BDC5B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pPr>
      <w:jc w:val="both"/>
    </w:pPr>
    <w:rPr>
      <w:rFonts w:ascii="宋体" w:hAnsi="Courier New" w:eastAsia="宋体"/>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字符"/>
    <w:basedOn w:val="11"/>
    <w:link w:val="6"/>
    <w:qFormat/>
    <w:uiPriority w:val="99"/>
    <w:rPr>
      <w:rFonts w:ascii="Times New Roman" w:hAnsi="Times New Roman" w:eastAsia="宋体" w:cs="Times New Roman"/>
      <w:sz w:val="18"/>
      <w:szCs w:val="18"/>
    </w:rPr>
  </w:style>
  <w:style w:type="character" w:customStyle="1" w:styleId="15">
    <w:name w:val="页脚 字符"/>
    <w:basedOn w:val="11"/>
    <w:link w:val="5"/>
    <w:qFormat/>
    <w:uiPriority w:val="99"/>
    <w:rPr>
      <w:rFonts w:ascii="Times New Roman" w:hAnsi="Times New Roman" w:eastAsia="宋体" w:cs="Times New Roman"/>
      <w:sz w:val="18"/>
      <w:szCs w:val="18"/>
    </w:rPr>
  </w:style>
  <w:style w:type="character" w:customStyle="1" w:styleId="16">
    <w:name w:val="批注框文本 字符"/>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0</TotalTime>
  <ScaleCrop>false</ScaleCrop>
  <LinksUpToDate>false</LinksUpToDate>
  <CharactersWithSpaces>25256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cp:lastPrinted>2019-05-13T03:19:00Z</cp:lastPrinted>
  <dcterms:modified xsi:type="dcterms:W3CDTF">2021-11-24T06:55:58Z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