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1223-2021-Q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四川龙擎汽车部件制造有限公司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四川龙擎汽车部件制造有限公司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邻水县高滩镇川渝合作示范园1号</w:t>
            </w:r>
            <w:bookmarkEnd w:id="6"/>
          </w:p>
        </w:tc>
        <w:tc>
          <w:tcPr>
            <w:tcW w:w="1242" w:type="dxa"/>
            <w:vMerge w:val="restart"/>
            <w:vAlign w:val="center"/>
          </w:tcPr>
          <w:p>
            <w:r>
              <w:rPr>
                <w:rFonts w:hint="eastAsia"/>
              </w:rPr>
              <w:t>邮编</w:t>
            </w:r>
          </w:p>
        </w:tc>
        <w:tc>
          <w:tcPr>
            <w:tcW w:w="1771" w:type="dxa"/>
          </w:tcPr>
          <w:p>
            <w:bookmarkStart w:id="7" w:name="注册邮编"/>
            <w:r>
              <w:t>638508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邻水县高滩镇川渝合作示范园1号</w:t>
            </w:r>
            <w:bookmarkEnd w:id="8"/>
          </w:p>
        </w:tc>
        <w:tc>
          <w:tcPr>
            <w:tcW w:w="1242" w:type="dxa"/>
            <w:vMerge w:val="continue"/>
            <w:vAlign w:val="center"/>
          </w:tcPr>
          <w:p/>
        </w:tc>
        <w:tc>
          <w:tcPr>
            <w:tcW w:w="1771" w:type="dxa"/>
          </w:tcPr>
          <w:p>
            <w:bookmarkStart w:id="9" w:name="办公邮编"/>
            <w:r>
              <w:t>638508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ascii="宋体" w:hAnsi="宋体" w:cs="宋体"/>
                <w:color w:val="000000"/>
                <w:kern w:val="0"/>
                <w:szCs w:val="24"/>
              </w:rPr>
              <w:t xml:space="preserve">李奇胜     </w:t>
            </w:r>
          </w:p>
        </w:tc>
        <w:tc>
          <w:tcPr>
            <w:tcW w:w="1313" w:type="dxa"/>
            <w:vAlign w:val="center"/>
          </w:tcPr>
          <w:p>
            <w:r>
              <w:rPr>
                <w:rFonts w:hint="eastAsia"/>
              </w:rPr>
              <w:t>电话.</w:t>
            </w:r>
          </w:p>
        </w:tc>
        <w:tc>
          <w:tcPr>
            <w:tcW w:w="2180" w:type="dxa"/>
            <w:vAlign w:val="center"/>
          </w:tcPr>
          <w:p>
            <w:r>
              <w:rPr>
                <w:rFonts w:hint="eastAsia" w:ascii="宋体" w:hAnsi="宋体" w:cs="宋体"/>
                <w:color w:val="000000"/>
                <w:kern w:val="0"/>
                <w:szCs w:val="24"/>
              </w:rPr>
              <w:t xml:space="preserve">13072378847      </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华龙</w:t>
            </w:r>
            <w:bookmarkEnd w:id="11"/>
          </w:p>
        </w:tc>
        <w:tc>
          <w:tcPr>
            <w:tcW w:w="1313" w:type="dxa"/>
            <w:vAlign w:val="center"/>
          </w:tcPr>
          <w:p>
            <w:r>
              <w:rPr>
                <w:rFonts w:hint="eastAsia"/>
              </w:rPr>
              <w:t>管理者代表</w:t>
            </w:r>
          </w:p>
        </w:tc>
        <w:tc>
          <w:tcPr>
            <w:tcW w:w="2180" w:type="dxa"/>
          </w:tcPr>
          <w:p>
            <w:r>
              <w:rPr>
                <w:rFonts w:hint="eastAsia" w:ascii="宋体" w:hAnsi="宋体" w:cs="宋体"/>
                <w:color w:val="000000"/>
                <w:kern w:val="0"/>
                <w:szCs w:val="24"/>
              </w:rPr>
              <w:t>李奇胜</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rPr>
              <w:t>通用机械零部件的加工</w:t>
            </w:r>
            <w:r>
              <w:rPr>
                <w:rFonts w:hint="eastAsia" w:ascii="Times New Roman" w:hAnsi="Times New Roman" w:eastAsia="宋体" w:cs="Times New Roman"/>
                <w:lang w:val="en-US" w:eastAsia="zh-CN"/>
              </w:rPr>
              <w:t>:</w:t>
            </w:r>
          </w:p>
          <w:p>
            <w:r>
              <w:rPr>
                <w:rFonts w:hint="eastAsia" w:ascii="Times New Roman" w:hAnsi="Times New Roman" w:eastAsia="宋体" w:cs="Times New Roman"/>
                <w:lang w:eastAsia="zh-CN"/>
              </w:rPr>
              <w:t>下料</w:t>
            </w:r>
            <w:r>
              <w:rPr>
                <w:rFonts w:hint="eastAsia" w:ascii="Times New Roman" w:hAnsi="Times New Roman" w:eastAsia="宋体" w:cs="Times New Roman"/>
              </w:rPr>
              <w:t>—</w:t>
            </w:r>
            <w:r>
              <w:rPr>
                <w:rFonts w:hint="eastAsia" w:ascii="Times New Roman" w:hAnsi="Times New Roman" w:eastAsia="宋体" w:cs="Times New Roman"/>
                <w:lang w:eastAsia="zh-CN"/>
              </w:rPr>
              <w:t>校直</w:t>
            </w:r>
            <w:r>
              <w:rPr>
                <w:rFonts w:hint="eastAsia" w:ascii="Times New Roman" w:hAnsi="Times New Roman" w:eastAsia="宋体" w:cs="Times New Roman"/>
              </w:rPr>
              <w:t>—机加</w:t>
            </w:r>
            <w:r>
              <w:rPr>
                <w:rFonts w:hint="eastAsia" w:ascii="Times New Roman" w:hAnsi="Times New Roman" w:eastAsia="宋体" w:cs="Times New Roman"/>
                <w:lang w:eastAsia="zh-CN"/>
              </w:rPr>
              <w:t>（磨外圆、墩球头、抛光、车球头</w:t>
            </w:r>
            <w:r>
              <w:rPr>
                <w:rFonts w:hint="eastAsia" w:cs="Times New Roman"/>
                <w:lang w:eastAsia="zh-CN"/>
              </w:rPr>
              <w:t>等</w:t>
            </w:r>
            <w:r>
              <w:rPr>
                <w:rFonts w:hint="eastAsia" w:ascii="Times New Roman" w:hAnsi="Times New Roman" w:eastAsia="宋体" w:cs="Times New Roman"/>
                <w:lang w:eastAsia="zh-CN"/>
              </w:rPr>
              <w:t>）</w:t>
            </w:r>
            <w:r>
              <w:rPr>
                <w:rFonts w:hint="eastAsia" w:ascii="Times New Roman" w:hAnsi="Times New Roman" w:eastAsia="宋体" w:cs="Times New Roman"/>
              </w:rPr>
              <w:t>—热处理</w:t>
            </w:r>
            <w:r>
              <w:rPr>
                <w:rFonts w:hint="eastAsia" w:ascii="Times New Roman" w:hAnsi="Times New Roman" w:eastAsia="宋体" w:cs="Times New Roman"/>
                <w:lang w:eastAsia="zh-CN"/>
              </w:rPr>
              <w:t>（外包）</w:t>
            </w:r>
            <w:r>
              <w:rPr>
                <w:rFonts w:hint="eastAsia" w:ascii="Times New Roman" w:hAnsi="Times New Roman" w:eastAsia="宋体" w:cs="Times New Roman"/>
              </w:rPr>
              <w:t>—</w:t>
            </w:r>
            <w:r>
              <w:rPr>
                <w:rFonts w:hint="eastAsia" w:ascii="Times New Roman" w:hAnsi="Times New Roman" w:eastAsia="宋体" w:cs="Times New Roman"/>
                <w:lang w:eastAsia="zh-CN"/>
              </w:rPr>
              <w:t>抛光</w:t>
            </w:r>
            <w:r>
              <w:rPr>
                <w:rFonts w:hint="eastAsia" w:ascii="Times New Roman" w:hAnsi="Times New Roman" w:eastAsia="宋体" w:cs="Times New Roman"/>
              </w:rPr>
              <w:t>—检验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2021年11月26日 上午至2021年11月26日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通用机械零部件的加工</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17.10.01;</w:t>
            </w:r>
          </w:p>
          <w:p>
            <w:r>
              <w:t>17.10.02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06</w:t>
            </w:r>
            <w:r>
              <w:rPr>
                <w:rFonts w:hint="eastAsia"/>
              </w:rPr>
              <w:t>月</w:t>
            </w:r>
            <w:r>
              <w:rPr>
                <w:rFonts w:hint="eastAsia"/>
                <w:lang w:val="en-US" w:eastAsia="zh-CN"/>
              </w:rPr>
              <w:t>01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bookmarkStart w:id="28" w:name="审核开始日"/>
            <w:r>
              <w:rPr>
                <w:rFonts w:hint="eastAsia"/>
                <w:color w:val="000000"/>
                <w:szCs w:val="21"/>
              </w:rPr>
              <w:t>2020年12月17日 上午</w:t>
            </w:r>
            <w:bookmarkEnd w:id="28"/>
            <w:r>
              <w:rPr>
                <w:rFonts w:hint="eastAsia"/>
                <w:color w:val="000000"/>
                <w:szCs w:val="21"/>
                <w:lang w:eastAsia="zh-CN"/>
              </w:rPr>
              <w:t>至</w:t>
            </w:r>
            <w:r>
              <w:rPr>
                <w:rFonts w:hint="eastAsia"/>
                <w:color w:val="000000"/>
                <w:szCs w:val="21"/>
              </w:rPr>
              <w:t xml:space="preserve">2020年12月17日 </w:t>
            </w:r>
            <w:r>
              <w:rPr>
                <w:rFonts w:hint="eastAsia"/>
                <w:color w:val="000000"/>
                <w:szCs w:val="21"/>
                <w:lang w:eastAsia="zh-CN"/>
              </w:rPr>
              <w:t>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bCs/>
                <w:sz w:val="24"/>
                <w:lang w:val="en-US" w:eastAsia="zh-CN"/>
              </w:rPr>
              <w:t>2021年11月13日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3"/>
        <w:gridCol w:w="107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员工人数</w:t>
            </w:r>
          </w:p>
        </w:tc>
        <w:tc>
          <w:tcPr>
            <w:tcW w:w="2393" w:type="dxa"/>
            <w:shd w:val="clear" w:color="auto" w:fill="F3F3F3"/>
            <w:tcMar>
              <w:left w:w="57" w:type="dxa"/>
              <w:right w:w="57" w:type="dxa"/>
            </w:tcMar>
          </w:tcPr>
          <w:p>
            <w:r>
              <w:rPr>
                <w:rFonts w:hint="eastAsia"/>
              </w:rPr>
              <w:t>审核范围（产品和过程）</w:t>
            </w:r>
          </w:p>
          <w:p/>
          <w:p/>
        </w:tc>
        <w:tc>
          <w:tcPr>
            <w:tcW w:w="107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Times New Roman" w:hAnsi="Times New Roman" w:eastAsia="宋体" w:cs="Times New Roman"/>
                <w:lang w:val="de-DE" w:eastAsia="ja-JP"/>
              </w:rPr>
            </w:pPr>
            <w:r>
              <w:rPr>
                <w:rFonts w:hint="eastAsia" w:ascii="宋体" w:hAnsi="宋体" w:cs="宋体"/>
                <w:color w:val="000000"/>
                <w:kern w:val="0"/>
                <w:szCs w:val="21"/>
              </w:rPr>
              <w:t>四川龙擎汽车部件制造有限公司</w:t>
            </w:r>
            <w:r>
              <w:rPr>
                <w:rFonts w:hint="eastAsia" w:ascii="Times New Roman" w:hAnsi="Times New Roman" w:eastAsia="宋体" w:cs="Times New Roman"/>
                <w:lang w:val="en-US" w:eastAsia="zh-CN"/>
              </w:rPr>
              <w:t>/</w:t>
            </w:r>
            <w:r>
              <w:rPr>
                <w:rFonts w:hint="eastAsia" w:ascii="宋体" w:hAnsi="宋体" w:cs="宋体"/>
                <w:color w:val="000000"/>
                <w:kern w:val="0"/>
                <w:szCs w:val="21"/>
              </w:rPr>
              <w:t>邻水县高滩镇川渝合作示范园1号</w:t>
            </w:r>
          </w:p>
        </w:tc>
        <w:tc>
          <w:tcPr>
            <w:tcW w:w="2267" w:type="dxa"/>
          </w:tcPr>
          <w:p>
            <w:pPr>
              <w:rPr>
                <w:rFonts w:hint="eastAsia" w:ascii="Times New Roman" w:hAnsi="Times New Roman" w:eastAsia="宋体" w:cs="Times New Roman"/>
                <w:lang w:val="de-DE" w:eastAsia="ja-JP"/>
              </w:rPr>
            </w:pPr>
            <w:r>
              <w:rPr>
                <w:rFonts w:hint="eastAsia" w:ascii="宋体" w:hAnsi="宋体" w:cs="宋体"/>
                <w:color w:val="000000"/>
                <w:kern w:val="0"/>
                <w:szCs w:val="21"/>
              </w:rPr>
              <w:t>邻水县高滩镇川渝合作示范园1号</w:t>
            </w:r>
          </w:p>
        </w:tc>
        <w:tc>
          <w:tcPr>
            <w:tcW w:w="571" w:type="dxa"/>
            <w:vAlign w:val="center"/>
          </w:tcPr>
          <w:p>
            <w:pP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华文宋体" w:hAnsi="华文宋体" w:eastAsia="华文宋体"/>
                <w:color w:val="000000" w:themeColor="text1"/>
                <w:szCs w:val="21"/>
                <w:lang w:val="en-US" w:eastAsia="zh-CN"/>
                <w14:textFill>
                  <w14:solidFill>
                    <w14:schemeClr w14:val="tx1"/>
                  </w14:solidFill>
                </w14:textFill>
              </w:rPr>
              <w:t>107</w:t>
            </w:r>
          </w:p>
        </w:tc>
        <w:tc>
          <w:tcPr>
            <w:tcW w:w="2393" w:type="dxa"/>
            <w:vAlign w:val="center"/>
          </w:tcPr>
          <w:p>
            <w:pPr>
              <w:rPr>
                <w:rFonts w:hint="eastAsia" w:ascii="Times New Roman" w:hAnsi="Times New Roman" w:eastAsia="宋体" w:cs="Times New Roman"/>
                <w:lang w:eastAsia="ja-JP"/>
              </w:rPr>
            </w:pPr>
            <w:r>
              <w:rPr>
                <w:rFonts w:ascii="宋体" w:hAnsi="宋体" w:cs="宋体"/>
                <w:color w:val="000000"/>
                <w:kern w:val="0"/>
                <w:szCs w:val="21"/>
              </w:rPr>
              <w:t>通用机械零部件的加工</w:t>
            </w:r>
          </w:p>
        </w:tc>
        <w:tc>
          <w:tcPr>
            <w:tcW w:w="1079"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GB/T19001-2016</w:t>
            </w:r>
          </w:p>
        </w:tc>
        <w:tc>
          <w:tcPr>
            <w:tcW w:w="668" w:type="dxa"/>
            <w:shd w:val="clear" w:color="auto" w:fill="FFFFFF"/>
          </w:tcPr>
          <w:p>
            <w:pPr>
              <w:rPr>
                <w:rFonts w:hint="eastAsia" w:eastAsia="宋体"/>
                <w:lang w:eastAsia="zh-CN"/>
              </w:rPr>
            </w:pPr>
            <w:r>
              <w:rPr>
                <w:rFonts w:hint="eastAsia"/>
                <w:lang w:eastAsia="zh-CN"/>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17.10.01,17.10.02,22.05.01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tc>
        <w:tc>
          <w:tcPr>
            <w:tcW w:w="2179" w:type="dxa"/>
            <w:vAlign w:val="center"/>
          </w:tcPr>
          <w:p>
            <w:r>
              <w:t>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tc>
        <w:tc>
          <w:tcPr>
            <w:tcW w:w="2179" w:type="dxa"/>
            <w:vAlign w:val="center"/>
          </w:tcPr>
          <w:p>
            <w:r>
              <w:t>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53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532" w:type="dxa"/>
          </w:tcPr>
          <w:p>
            <w:pPr>
              <w:rPr>
                <w:rFonts w:hint="eastAsia" w:ascii="宋体" w:hAnsi="宋体" w:cs="宋体"/>
                <w:color w:val="000000" w:themeColor="text1"/>
                <w:kern w:val="0"/>
                <w:szCs w:val="21"/>
                <w:lang w:eastAsia="zh-CN"/>
                <w14:textFill>
                  <w14:solidFill>
                    <w14:schemeClr w14:val="tx1"/>
                  </w14:solidFill>
                </w14:textFill>
              </w:rPr>
            </w:pPr>
            <w:r>
              <w:rPr>
                <w:rFonts w:hint="eastAsia"/>
                <w:color w:val="000000" w:themeColor="text1"/>
                <w:lang w:eastAsia="zh-CN"/>
                <w14:textFill>
                  <w14:solidFill>
                    <w14:schemeClr w14:val="tx1"/>
                  </w14:solidFill>
                </w14:textFill>
              </w:rPr>
              <w:t>原审核范围：</w:t>
            </w:r>
            <w:r>
              <w:rPr>
                <w:rFonts w:ascii="宋体" w:hAnsi="宋体" w:cs="宋体"/>
                <w:color w:val="000000" w:themeColor="text1"/>
                <w:kern w:val="0"/>
                <w:szCs w:val="21"/>
                <w14:textFill>
                  <w14:solidFill>
                    <w14:schemeClr w14:val="tx1"/>
                  </w14:solidFill>
                </w14:textFill>
              </w:rPr>
              <w:t>金属摩托车零部件(不含发动机)、通用机械零部件的加工</w:t>
            </w:r>
            <w:r>
              <w:rPr>
                <w:rFonts w:hint="eastAsia" w:ascii="宋体" w:hAnsi="宋体" w:cs="宋体"/>
                <w:color w:val="000000" w:themeColor="text1"/>
                <w:kern w:val="0"/>
                <w:szCs w:val="21"/>
                <w:lang w:eastAsia="zh-CN"/>
                <w14:textFill>
                  <w14:solidFill>
                    <w14:schemeClr w14:val="tx1"/>
                  </w14:solidFill>
                </w14:textFill>
              </w:rPr>
              <w:t>；</w:t>
            </w:r>
          </w:p>
          <w:p>
            <w:pPr>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现变更为：</w:t>
            </w:r>
            <w:r>
              <w:rPr>
                <w:rFonts w:ascii="宋体" w:hAnsi="宋体" w:cs="宋体"/>
                <w:color w:val="000000" w:themeColor="text1"/>
                <w:kern w:val="0"/>
                <w:szCs w:val="21"/>
                <w14:textFill>
                  <w14:solidFill>
                    <w14:schemeClr w14:val="tx1"/>
                  </w14:solidFill>
                </w14:textFill>
              </w:rPr>
              <w:t>通用机械零部件的加工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532"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原</w:t>
            </w:r>
            <w:r>
              <w:rPr>
                <w:rFonts w:hint="eastAsia"/>
                <w:color w:val="000000" w:themeColor="text1"/>
                <w:lang w:val="en-US" w:eastAsia="zh-CN"/>
                <w14:textFill>
                  <w14:solidFill>
                    <w14:schemeClr w14:val="tx1"/>
                  </w14:solidFill>
                </w14:textFill>
              </w:rPr>
              <w:t>100人；变更为107人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53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4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53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91"/>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901"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01"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01"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kern w:val="2"/>
                <w:sz w:val="21"/>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0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上次不符合发生在企业管理</w:t>
            </w:r>
            <w:r>
              <w:rPr>
                <w:rFonts w:hint="eastAsia" w:ascii="Times New Roman" w:hAnsi="Times New Roman" w:eastAsia="宋体" w:cs="Times New Roman"/>
              </w:rPr>
              <w:t>部</w:t>
            </w:r>
            <w:r>
              <w:rPr>
                <w:rFonts w:hint="eastAsia" w:ascii="Times New Roman" w:hAnsi="Times New Roman" w:eastAsia="宋体" w:cs="Times New Roman"/>
                <w:lang w:eastAsia="zh-CN"/>
              </w:rPr>
              <w:t>涉及</w:t>
            </w:r>
            <w:r>
              <w:rPr>
                <w:rFonts w:hint="eastAsia" w:ascii="Times New Roman" w:hAnsi="Times New Roman" w:eastAsia="宋体" w:cs="Times New Roman"/>
                <w:lang w:val="en-US" w:eastAsia="zh-CN"/>
              </w:rPr>
              <w:t>7.2 条款，经本次验证整改有效，未见类似不符合发生。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01"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01"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eastAsia="zh-CN"/>
              </w:rPr>
              <w:t>未见</w:t>
            </w:r>
            <w:r>
              <w:rPr>
                <w:rFonts w:hint="eastAsia"/>
                <w:lang w:val="en-GB"/>
              </w:rPr>
              <w:t>证书和标志的</w:t>
            </w:r>
            <w:r>
              <w:rPr>
                <w:rFonts w:hint="eastAsia"/>
                <w:lang w:val="en-GB" w:eastAsia="zh-CN"/>
              </w:rPr>
              <w:t>违规</w:t>
            </w:r>
            <w:r>
              <w:rPr>
                <w:rFonts w:hint="eastAsia"/>
                <w:lang w:val="en-GB"/>
              </w:rPr>
              <w:t>使用</w:t>
            </w:r>
            <w:r>
              <w:rPr>
                <w:rFonts w:hint="eastAsia"/>
                <w:lang w:val="en-GB" w:eastAsia="zh-CN"/>
              </w:rPr>
              <w:t>情况，抽查产品包装、宣传册、板等</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通用机械零部件的加工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tc>
      </w:tr>
    </w:tbl>
    <w:tbl>
      <w:tblPr>
        <w:tblStyle w:val="8"/>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1"/>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11"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2336" behindDoc="0" locked="0" layoutInCell="1" allowOverlap="1">
                  <wp:simplePos x="0" y="0"/>
                  <wp:positionH relativeFrom="column">
                    <wp:posOffset>198120</wp:posOffset>
                  </wp:positionH>
                  <wp:positionV relativeFrom="paragraph">
                    <wp:posOffset>38735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14:textFill>
                  <w14:solidFill>
                    <w14:schemeClr w14:val="tx1"/>
                  </w14:solidFill>
                </w14:textFill>
              </w:rPr>
              <w:t>2021年11月26日</w:t>
            </w:r>
          </w:p>
        </w:tc>
      </w:tr>
    </w:tbl>
    <w:p/>
    <w:p/>
    <w:p>
      <w:r>
        <w:rPr>
          <w:rFonts w:hint="eastAsia"/>
        </w:rPr>
        <w:t>十四、审核报告的发放范围：</w:t>
      </w:r>
    </w:p>
    <w:p>
      <w:r>
        <w:rPr>
          <w:rFonts w:hint="eastAsia"/>
        </w:rPr>
        <w:t>受审核方(含附件)：</w:t>
      </w:r>
      <w:r>
        <w:rPr>
          <w:rFonts w:hint="eastAsia" w:ascii="宋体" w:hAnsi="宋体" w:cs="宋体"/>
          <w:color w:val="000000"/>
          <w:kern w:val="0"/>
          <w:szCs w:val="21"/>
        </w:rPr>
        <w:t>四川龙擎汽车部件制造有限公司</w:t>
      </w:r>
      <w:r>
        <w:rPr>
          <w:rFonts w:hint="eastAsia" w:ascii="宋体" w:hAnsi="宋体" w:cs="宋体"/>
          <w:color w:val="000000"/>
          <w:kern w:val="0"/>
          <w:szCs w:val="21"/>
          <w:lang w:val="en-US" w:eastAsia="zh-CN"/>
        </w:rPr>
        <w:t xml:space="preserve">         </w:t>
      </w:r>
      <w:r>
        <w:rPr>
          <w:rFonts w:hint="eastAsia"/>
        </w:rPr>
        <w:t>1份</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99"/>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lang w:eastAsia="zh-CN"/>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 xml:space="preserve">□新产品设计开发■原材料采购■外部供方控制 </w:t>
            </w:r>
            <w:r>
              <w:rPr>
                <w:rFonts w:hint="eastAsia"/>
                <w:highlight w:val="none"/>
                <w:lang w:eastAsia="zh-CN"/>
              </w:rPr>
              <w:t>☑</w:t>
            </w:r>
            <w:r>
              <w:rPr>
                <w:rFonts w:hint="eastAsia"/>
                <w:highlight w:val="none"/>
              </w:rPr>
              <w:t>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val="0"/>
                <w:bCs w:val="0"/>
                <w:color w:val="000000" w:themeColor="text1"/>
                <w:highlight w:val="none"/>
              </w:rPr>
              <w:t>影响体系运行的外包</w:t>
            </w:r>
            <w:r>
              <w:rPr>
                <w:rFonts w:hint="eastAsia"/>
                <w:b w:val="0"/>
                <w:bCs w:val="0"/>
                <w:color w:val="000000" w:themeColor="text1"/>
                <w:highlight w:val="none"/>
                <w:lang w:val="en-GB"/>
              </w:rPr>
              <w:t>过程如下</w:t>
            </w:r>
            <w:r>
              <w:rPr>
                <w:rFonts w:hint="eastAsia"/>
                <w:b w:val="0"/>
                <w:bCs w:val="0"/>
                <w:color w:val="000000" w:themeColor="text1"/>
                <w:highlight w:val="none"/>
              </w:rPr>
              <w:t>:</w:t>
            </w:r>
            <w:r>
              <w:rPr>
                <w:rFonts w:hint="eastAsia"/>
                <w:b w:val="0"/>
                <w:bCs w:val="0"/>
                <w:color w:val="000000" w:themeColor="text1"/>
                <w:highlight w:val="none"/>
                <w:lang w:val="en-GB"/>
              </w:rPr>
              <w:t xml:space="preserve"> </w:t>
            </w:r>
            <w:r>
              <w:rPr>
                <w:rFonts w:hint="eastAsia"/>
                <w:b w:val="0"/>
                <w:bCs w:val="0"/>
                <w:color w:val="000000" w:themeColor="text1"/>
                <w:highlight w:val="none"/>
                <w:lang w:val="en-US" w:eastAsia="zh-CN"/>
              </w:rPr>
              <w:t>热处理</w:t>
            </w:r>
            <w:r>
              <w:rPr>
                <w:rFonts w:hint="eastAsia"/>
                <w:b/>
                <w:bCs/>
                <w:color w:val="000000" w:themeColor="text1"/>
                <w:highlight w:val="none"/>
                <w:lang w:val="en-GB"/>
              </w:rPr>
              <w:t>（</w:t>
            </w:r>
            <w:r>
              <w:rPr>
                <w:rFonts w:hint="eastAsia"/>
                <w:b/>
                <w:bCs/>
                <w:color w:val="000000" w:themeColor="text1"/>
                <w:highlight w:val="none"/>
              </w:rPr>
              <w:t>根据实际</w:t>
            </w:r>
            <w:r>
              <w:rPr>
                <w:rFonts w:hint="eastAsia"/>
                <w:b/>
                <w:bCs/>
                <w:highlight w:val="none"/>
              </w:rPr>
              <w:t>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□新产品设计开发 □原材料订制 </w:t>
            </w:r>
            <w:r>
              <w:rPr>
                <w:rFonts w:hint="eastAsia"/>
                <w:highlight w:val="none"/>
                <w:lang w:eastAsia="zh-CN"/>
              </w:rPr>
              <w:t>☑</w:t>
            </w:r>
            <w:r>
              <w:rPr>
                <w:rFonts w:hint="eastAsia"/>
                <w:highlight w:val="none"/>
              </w:rPr>
              <w:t>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最高管理者制定了文件化的管理体系方针：  </w:t>
            </w:r>
            <w:r>
              <w:rPr>
                <w:rFonts w:hint="eastAsia" w:ascii="Times New Roman" w:hAnsi="Times New Roman" w:eastAsia="宋体" w:cs="Times New Roman"/>
              </w:rPr>
              <w:t>质量为本、预防为主，持续改进，关注顾客</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GB" w:eastAsia="zh-CN"/>
              </w:rPr>
              <w:t>质量方针合理恰当并为相应的质量目标提供了框架。</w:t>
            </w:r>
            <w:r>
              <w:rPr>
                <w:rFonts w:hint="eastAsia" w:ascii="Times New Roman" w:hAnsi="Times New Roman" w:eastAsia="宋体" w:cs="Times New Roman"/>
                <w:lang w:val="en-US" w:eastAsia="zh-CN"/>
              </w:rPr>
              <w:t>最高</w:t>
            </w:r>
            <w:r>
              <w:rPr>
                <w:rFonts w:hint="eastAsia" w:ascii="Times New Roman" w:hAnsi="Times New Roman" w:eastAsia="宋体" w:cs="Times New Roman"/>
                <w:lang w:val="en-GB" w:eastAsia="zh-CN"/>
              </w:rPr>
              <w:t>管理层已经宣布了组织的质量方针并进行了实施，它使所有员工负起持续改进质量管理体系的责</w:t>
            </w:r>
            <w:r>
              <w:rPr>
                <w:rFonts w:hint="eastAsia" w:ascii="Times New Roman" w:hAnsi="Times New Roman" w:eastAsia="宋体" w:cs="Times New Roman"/>
                <w:lang w:val="en-GB"/>
              </w:rPr>
              <w:t>任，</w:t>
            </w:r>
            <w:r>
              <w:rPr>
                <w:rFonts w:hint="eastAsia" w:ascii="Times New Roman" w:hAnsi="Times New Roman" w:eastAsia="宋体" w:cs="Times New Roma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最高管理者确定了组织架构及相关岗位的职责、权限，并进行了全员的沟通和理解；</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QMS的主管部门是——</w:t>
            </w:r>
            <w:r>
              <w:rPr>
                <w:rFonts w:hint="eastAsia" w:ascii="Times New Roman" w:hAnsi="Times New Roman" w:eastAsia="宋体" w:cs="Times New Roman"/>
                <w:lang w:eastAsia="zh-CN"/>
              </w:rPr>
              <w:t>企业管理部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3915"/>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91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9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395"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shd w:val="clear" w:color="auto" w:fill="auto"/>
                  <w:vAlign w:val="top"/>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宋体" w:cs="宋体"/>
                      <w:color w:val="000000"/>
                      <w:sz w:val="21"/>
                      <w:szCs w:val="21"/>
                      <w:highlight w:val="none"/>
                    </w:rPr>
                    <w:t>产品一次检验合格率为≥99%</w:t>
                  </w:r>
                </w:p>
              </w:tc>
              <w:tc>
                <w:tcPr>
                  <w:tcW w:w="3915" w:type="dxa"/>
                  <w:shd w:val="clear" w:color="auto" w:fill="auto"/>
                  <w:vAlign w:val="top"/>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产品一次交验合格数÷生产检验总数×100%</w:t>
                  </w:r>
                </w:p>
              </w:tc>
              <w:tc>
                <w:tcPr>
                  <w:tcW w:w="1095" w:type="dxa"/>
                  <w:shd w:val="clear" w:color="auto" w:fill="auto"/>
                  <w:vAlign w:val="center"/>
                </w:tcPr>
                <w:p>
                  <w:pPr>
                    <w:shd w:val="clear" w:color="auto" w:fill="C7DAF1" w:themeFill="text2" w:themeFillTint="32"/>
                    <w:rPr>
                      <w:rFonts w:hint="eastAsia" w:ascii="宋体" w:hAnsi="宋体"/>
                      <w:szCs w:val="21"/>
                      <w:lang w:eastAsia="zh-CN"/>
                    </w:rPr>
                  </w:pPr>
                  <w:r>
                    <w:rPr>
                      <w:rFonts w:hint="eastAsia" w:ascii="宋体" w:hAnsi="宋体"/>
                      <w:szCs w:val="21"/>
                      <w:lang w:eastAsia="zh-CN"/>
                    </w:rPr>
                    <w:t>质量部</w:t>
                  </w:r>
                </w:p>
              </w:tc>
              <w:tc>
                <w:tcPr>
                  <w:tcW w:w="1395" w:type="dxa"/>
                  <w:shd w:val="clear" w:color="auto" w:fill="auto"/>
                  <w:vAlign w:val="center"/>
                </w:tcPr>
                <w:p>
                  <w:pPr>
                    <w:shd w:val="clear" w:color="auto" w:fill="C7DAF1" w:themeFill="text2" w:themeFillTint="32"/>
                    <w:jc w:val="center"/>
                    <w:rPr>
                      <w:rFonts w:hint="default" w:ascii="宋体" w:hAnsi="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shd w:val="clear" w:color="auto" w:fill="auto"/>
                  <w:vAlign w:val="top"/>
                </w:tcPr>
                <w:p>
                  <w:pPr>
                    <w:widowControl/>
                    <w:spacing w:before="4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color w:val="000000"/>
                      <w:sz w:val="21"/>
                      <w:szCs w:val="21"/>
                      <w:highlight w:val="none"/>
                    </w:rPr>
                    <w:t>产品按期交付率≥99%</w:t>
                  </w:r>
                </w:p>
              </w:tc>
              <w:tc>
                <w:tcPr>
                  <w:tcW w:w="3915" w:type="dxa"/>
                  <w:shd w:val="clear" w:color="auto" w:fill="auto"/>
                  <w:vAlign w:val="top"/>
                </w:tcPr>
                <w:p>
                  <w:pPr>
                    <w:widowControl/>
                    <w:spacing w:before="40"/>
                    <w:jc w:val="left"/>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Courier New" w:cs="Times New Roman"/>
                      <w:color w:val="000000"/>
                      <w:kern w:val="2"/>
                      <w:sz w:val="21"/>
                      <w:szCs w:val="18"/>
                      <w:lang w:val="en-US" w:eastAsia="zh-CN" w:bidi="ar-SA"/>
                    </w:rPr>
                    <w:t>交付数量</w:t>
                  </w:r>
                  <w:r>
                    <w:rPr>
                      <w:rFonts w:hint="eastAsia" w:ascii="宋体" w:hAnsi="Courier New" w:eastAsia="宋体" w:cs="Times New Roman"/>
                      <w:color w:val="000000"/>
                      <w:kern w:val="2"/>
                      <w:sz w:val="21"/>
                      <w:szCs w:val="18"/>
                      <w:lang w:val="en-US" w:eastAsia="zh-CN" w:bidi="ar-SA"/>
                    </w:rPr>
                    <w:t>÷</w:t>
                  </w:r>
                  <w:r>
                    <w:rPr>
                      <w:rFonts w:hint="eastAsia" w:ascii="宋体" w:hAnsi="Courier New" w:cs="Times New Roman"/>
                      <w:color w:val="000000"/>
                      <w:kern w:val="2"/>
                      <w:sz w:val="21"/>
                      <w:szCs w:val="18"/>
                      <w:lang w:val="en-US" w:eastAsia="zh-CN" w:bidi="ar-SA"/>
                    </w:rPr>
                    <w:t>合同签订数量</w:t>
                  </w:r>
                  <w:r>
                    <w:rPr>
                      <w:rFonts w:hint="eastAsia" w:ascii="宋体" w:hAnsi="Courier New" w:eastAsia="宋体" w:cs="Times New Roman"/>
                      <w:color w:val="000000"/>
                      <w:kern w:val="2"/>
                      <w:sz w:val="21"/>
                      <w:szCs w:val="18"/>
                      <w:lang w:val="en-US" w:eastAsia="zh-CN" w:bidi="ar-SA"/>
                    </w:rPr>
                    <w:t>×100%</w:t>
                  </w:r>
                </w:p>
              </w:tc>
              <w:tc>
                <w:tcPr>
                  <w:tcW w:w="1095"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szCs w:val="21"/>
                      <w:lang w:eastAsia="zh-CN"/>
                    </w:rPr>
                    <w:t>销售</w:t>
                  </w:r>
                  <w:r>
                    <w:rPr>
                      <w:rFonts w:hint="eastAsia" w:ascii="宋体" w:hAnsi="宋体"/>
                      <w:szCs w:val="21"/>
                    </w:rPr>
                    <w:t>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2132" w:type="dxa"/>
                  <w:shd w:val="clear" w:color="auto" w:fill="auto"/>
                  <w:vAlign w:val="top"/>
                </w:tcPr>
                <w:p>
                  <w:pPr>
                    <w:widowControl/>
                    <w:spacing w:before="4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color w:val="000000"/>
                      <w:sz w:val="21"/>
                      <w:szCs w:val="21"/>
                      <w:highlight w:val="none"/>
                    </w:rPr>
                    <w:t>顾客满意度为9</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分以上</w:t>
                  </w:r>
                </w:p>
              </w:tc>
              <w:tc>
                <w:tcPr>
                  <w:tcW w:w="3915" w:type="dxa"/>
                  <w:shd w:val="clear" w:color="auto" w:fill="auto"/>
                  <w:vAlign w:val="center"/>
                </w:tcPr>
                <w:p>
                  <w:pPr>
                    <w:widowControl/>
                    <w:spacing w:before="40"/>
                    <w:jc w:val="left"/>
                    <w:rPr>
                      <w:rFonts w:ascii="宋体" w:hAnsi="宋体" w:eastAsia="宋体" w:cs="Times New Roman"/>
                      <w:color w:val="000000" w:themeColor="text1"/>
                      <w:kern w:val="2"/>
                      <w:sz w:val="21"/>
                      <w:szCs w:val="24"/>
                      <w:highlight w:val="none"/>
                      <w:lang w:val="en-US" w:eastAsia="zh-CN" w:bidi="ar-SA"/>
                    </w:rPr>
                  </w:pPr>
                  <w:r>
                    <w:rPr>
                      <w:rFonts w:hint="eastAsia" w:ascii="宋体" w:hAnsi="Courier New" w:eastAsia="宋体" w:cs="Times New Roman"/>
                      <w:color w:val="000000"/>
                      <w:kern w:val="2"/>
                      <w:sz w:val="21"/>
                      <w:szCs w:val="18"/>
                      <w:lang w:val="en-US" w:eastAsia="zh-CN" w:bidi="ar-SA"/>
                    </w:rPr>
                    <w:t>顾客满意度调查得分总分÷调查顾客总数×100%</w:t>
                  </w:r>
                </w:p>
              </w:tc>
              <w:tc>
                <w:tcPr>
                  <w:tcW w:w="1095"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szCs w:val="21"/>
                      <w:lang w:eastAsia="zh-CN"/>
                    </w:rPr>
                    <w:t>综合</w:t>
                  </w:r>
                  <w:r>
                    <w:rPr>
                      <w:rFonts w:hint="eastAsia" w:ascii="宋体" w:hAnsi="宋体"/>
                      <w:szCs w:val="21"/>
                    </w:rPr>
                    <w:t>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shd w:val="clear" w:color="auto" w:fill="auto"/>
                  <w:vAlign w:val="top"/>
                </w:tcPr>
                <w:p>
                  <w:pPr>
                    <w:widowControl/>
                    <w:spacing w:before="40"/>
                    <w:jc w:val="left"/>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Courier New" w:eastAsia="宋体" w:cs="Times New Roman"/>
                      <w:color w:val="000000"/>
                      <w:kern w:val="2"/>
                      <w:sz w:val="21"/>
                      <w:szCs w:val="18"/>
                      <w:lang w:val="en-US" w:eastAsia="zh-CN" w:bidi="ar-SA"/>
                    </w:rPr>
                    <w:t>重大质量责任事故</w:t>
                  </w:r>
                  <w:r>
                    <w:rPr>
                      <w:rFonts w:hint="eastAsia" w:ascii="宋体" w:hAnsi="Courier New" w:cs="Times New Roman"/>
                      <w:color w:val="000000"/>
                      <w:kern w:val="2"/>
                      <w:sz w:val="21"/>
                      <w:szCs w:val="18"/>
                      <w:lang w:val="en-US" w:eastAsia="zh-CN" w:bidi="ar-SA"/>
                    </w:rPr>
                    <w:t>0</w:t>
                  </w:r>
                </w:p>
              </w:tc>
              <w:tc>
                <w:tcPr>
                  <w:tcW w:w="3915" w:type="dxa"/>
                  <w:shd w:val="clear" w:color="auto" w:fill="auto"/>
                  <w:vAlign w:val="top"/>
                </w:tcPr>
                <w:p>
                  <w:pPr>
                    <w:widowControl/>
                    <w:spacing w:before="40"/>
                    <w:jc w:val="left"/>
                    <w:rPr>
                      <w:rFonts w:hint="default" w:ascii="宋体" w:hAnsi="宋体" w:eastAsia="宋体" w:cs="Times New Roman"/>
                      <w:color w:val="000000" w:themeColor="text1"/>
                      <w:kern w:val="2"/>
                      <w:sz w:val="21"/>
                      <w:szCs w:val="24"/>
                      <w:highlight w:val="none"/>
                      <w:lang w:val="en-US" w:eastAsia="zh-CN" w:bidi="ar-SA"/>
                    </w:rPr>
                  </w:pPr>
                  <w:r>
                    <w:rPr>
                      <w:rFonts w:hint="eastAsia" w:ascii="宋体" w:hAnsi="Courier New" w:eastAsia="宋体" w:cs="Times New Roman"/>
                      <w:color w:val="000000"/>
                      <w:kern w:val="2"/>
                      <w:sz w:val="21"/>
                      <w:szCs w:val="18"/>
                      <w:lang w:val="en-US" w:eastAsia="zh-CN" w:bidi="ar-SA"/>
                    </w:rPr>
                    <w:t>按风险控制程序中的风险级别统计重大风险事件</w:t>
                  </w:r>
                </w:p>
              </w:tc>
              <w:tc>
                <w:tcPr>
                  <w:tcW w:w="1095"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生技部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 xml:space="preserve">□主要设备设施 □主要检测设备 </w:t>
            </w:r>
            <w:r>
              <w:rPr>
                <w:rFonts w:hint="eastAsia"/>
                <w:lang w:eastAsia="zh-CN"/>
              </w:rPr>
              <w:t>□</w:t>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rPr>
            </w:pPr>
            <w:r>
              <w:rPr>
                <w:rFonts w:hint="eastAsia"/>
                <w:color w:val="000000" w:themeColor="text1"/>
                <w:highlight w:val="none"/>
              </w:rPr>
              <w:t>组织应确定、提供并维护所需的基础设施情况：</w:t>
            </w:r>
          </w:p>
          <w:p>
            <w:pPr>
              <w:shd w:val="clear" w:color="auto" w:fill="C7DAF1" w:themeFill="text2" w:themeFillTint="32"/>
              <w:rPr>
                <w:color w:val="000000" w:themeColor="text1"/>
                <w:highlight w:val="none"/>
              </w:rPr>
            </w:pPr>
            <w:r>
              <w:rPr>
                <w:rFonts w:hint="eastAsia"/>
                <w:color w:val="000000" w:themeColor="text1"/>
                <w:highlight w:val="none"/>
              </w:rPr>
              <w:t>建筑面积</w:t>
            </w:r>
            <w:r>
              <w:rPr>
                <w:rFonts w:hint="eastAsia"/>
                <w:color w:val="000000" w:themeColor="text1"/>
                <w:highlight w:val="none"/>
                <w:u w:val="single"/>
              </w:rPr>
              <w:t xml:space="preserve"> </w:t>
            </w:r>
            <w:r>
              <w:rPr>
                <w:rFonts w:hint="eastAsia"/>
                <w:color w:val="000000" w:themeColor="text1"/>
                <w:highlight w:val="none"/>
                <w:u w:val="single"/>
                <w:lang w:val="en-US" w:eastAsia="zh-CN"/>
              </w:rPr>
              <w:t>5000</w:t>
            </w:r>
            <w:r>
              <w:rPr>
                <w:rFonts w:hint="eastAsia"/>
                <w:color w:val="000000" w:themeColor="text1"/>
                <w:highlight w:val="none"/>
                <w:u w:val="single"/>
              </w:rPr>
              <w:t xml:space="preserve">   </w:t>
            </w:r>
            <w:r>
              <w:rPr>
                <w:rFonts w:hint="eastAsia"/>
                <w:color w:val="000000" w:themeColor="text1"/>
                <w:highlight w:val="none"/>
              </w:rPr>
              <w:t>平方米；生产车间</w:t>
            </w:r>
            <w:r>
              <w:rPr>
                <w:rFonts w:hint="eastAsia"/>
                <w:color w:val="000000" w:themeColor="text1"/>
                <w:highlight w:val="none"/>
                <w:u w:val="single"/>
              </w:rPr>
              <w:t xml:space="preserve">  </w:t>
            </w:r>
            <w:r>
              <w:rPr>
                <w:rFonts w:hint="eastAsia"/>
                <w:color w:val="000000" w:themeColor="text1"/>
                <w:highlight w:val="none"/>
                <w:u w:val="single"/>
                <w:lang w:val="en-US" w:eastAsia="zh-CN"/>
              </w:rPr>
              <w:t>2</w:t>
            </w:r>
            <w:r>
              <w:rPr>
                <w:rFonts w:hint="eastAsia"/>
                <w:color w:val="000000" w:themeColor="text1"/>
                <w:highlight w:val="none"/>
                <w:u w:val="single"/>
              </w:rPr>
              <w:t xml:space="preserve"> </w:t>
            </w:r>
            <w:r>
              <w:rPr>
                <w:rFonts w:hint="eastAsia"/>
                <w:color w:val="000000" w:themeColor="text1"/>
                <w:highlight w:val="none"/>
              </w:rPr>
              <w:t>个；库房</w:t>
            </w:r>
            <w:r>
              <w:rPr>
                <w:rFonts w:hint="eastAsia"/>
                <w:color w:val="000000" w:themeColor="text1"/>
                <w:highlight w:val="none"/>
                <w:u w:val="single"/>
              </w:rPr>
              <w:t xml:space="preserve">  </w:t>
            </w:r>
            <w:r>
              <w:rPr>
                <w:rFonts w:hint="eastAsia"/>
                <w:color w:val="000000" w:themeColor="text1"/>
                <w:highlight w:val="none"/>
                <w:u w:val="single"/>
                <w:lang w:val="en-US" w:eastAsia="zh-CN"/>
              </w:rPr>
              <w:t>3</w:t>
            </w:r>
            <w:r>
              <w:rPr>
                <w:rFonts w:hint="eastAsia"/>
                <w:color w:val="000000" w:themeColor="text1"/>
                <w:highlight w:val="none"/>
                <w:u w:val="single"/>
              </w:rPr>
              <w:t xml:space="preserve">  </w:t>
            </w:r>
            <w:r>
              <w:rPr>
                <w:rFonts w:hint="eastAsia"/>
                <w:color w:val="000000" w:themeColor="text1"/>
                <w:highlight w:val="none"/>
              </w:rPr>
              <w:t>个；实验室</w:t>
            </w:r>
            <w:r>
              <w:rPr>
                <w:rFonts w:hint="eastAsia"/>
                <w:color w:val="000000" w:themeColor="text1"/>
                <w:highlight w:val="none"/>
                <w:u w:val="single"/>
              </w:rPr>
              <w:t xml:space="preserve">   </w:t>
            </w:r>
            <w:r>
              <w:rPr>
                <w:rFonts w:hint="eastAsia"/>
                <w:color w:val="000000" w:themeColor="text1"/>
                <w:highlight w:val="none"/>
              </w:rPr>
              <w:t>个；</w:t>
            </w:r>
          </w:p>
          <w:p>
            <w:pPr>
              <w:shd w:val="clear" w:color="auto" w:fill="C7DAF1" w:themeFill="text2" w:themeFillTint="32"/>
              <w:rPr>
                <w:color w:val="000000" w:themeColor="text1"/>
                <w:highlight w:val="none"/>
                <w:u w:val="single"/>
              </w:rPr>
            </w:pPr>
            <w:r>
              <w:rPr>
                <w:rFonts w:hint="eastAsia"/>
                <w:color w:val="000000" w:themeColor="text1"/>
                <w:highlight w:val="none"/>
              </w:rPr>
              <w:t>主要生产设备有：</w:t>
            </w:r>
            <w:r>
              <w:rPr>
                <w:rFonts w:hint="eastAsia" w:ascii="宋体" w:hAnsi="宋体"/>
                <w:szCs w:val="21"/>
              </w:rPr>
              <w:t>：校直机、数控车</w:t>
            </w:r>
            <w:r>
              <w:rPr>
                <w:rFonts w:hint="eastAsia" w:ascii="宋体" w:hAnsi="宋体" w:cs="宋体"/>
                <w:szCs w:val="21"/>
              </w:rPr>
              <w:t>床、冲床、磨床、抛光机、钻床、超声波清洗机、行车、叉车等</w:t>
            </w:r>
            <w:r>
              <w:rPr>
                <w:rFonts w:hint="eastAsia" w:ascii="宋体" w:hAnsi="宋体"/>
                <w:color w:val="000000" w:themeColor="text1"/>
                <w:sz w:val="21"/>
                <w:szCs w:val="21"/>
                <w:lang w:eastAsia="zh-CN"/>
              </w:rPr>
              <w:t>及电脑、</w:t>
            </w:r>
            <w:r>
              <w:rPr>
                <w:rFonts w:hint="eastAsia" w:ascii="宋体" w:hAnsi="宋体"/>
                <w:color w:val="000000" w:themeColor="text1"/>
                <w:sz w:val="21"/>
                <w:szCs w:val="21"/>
                <w:lang w:val="en-US" w:eastAsia="zh-CN"/>
              </w:rPr>
              <w:t>打印机等</w:t>
            </w:r>
            <w:r>
              <w:rPr>
                <w:rFonts w:hint="eastAsia" w:ascii="宋体" w:hAnsi="宋体"/>
                <w:color w:val="000000" w:themeColor="text1"/>
                <w:sz w:val="21"/>
                <w:szCs w:val="21"/>
                <w:lang w:eastAsia="zh-CN"/>
              </w:rPr>
              <w:t>办公设备</w:t>
            </w:r>
          </w:p>
          <w:p>
            <w:pPr>
              <w:shd w:val="clear" w:color="auto" w:fill="C7DAF1" w:themeFill="text2" w:themeFillTint="32"/>
              <w:rPr>
                <w:color w:val="000000" w:themeColor="text1"/>
                <w:highlight w:val="none"/>
              </w:rPr>
            </w:pPr>
            <w:r>
              <w:rPr>
                <w:rFonts w:hint="eastAsia"/>
                <w:color w:val="000000" w:themeColor="text1"/>
                <w:highlight w:val="none"/>
              </w:rPr>
              <w:t>特种设备：</w:t>
            </w:r>
            <w:r>
              <w:rPr>
                <w:rFonts w:hint="eastAsia" w:ascii="Wingdings" w:hAnsi="Wingdings"/>
                <w:color w:val="000000" w:themeColor="text1"/>
                <w:highlight w:val="none"/>
                <w:lang w:eastAsia="zh-CN"/>
              </w:rPr>
              <w:t>☑</w:t>
            </w:r>
            <w:r>
              <w:rPr>
                <w:rFonts w:hint="eastAsia"/>
                <w:color w:val="000000" w:themeColor="text1"/>
                <w:highlight w:val="none"/>
              </w:rPr>
              <w:t xml:space="preserve">叉车 </w:t>
            </w:r>
            <w:r>
              <w:rPr>
                <w:rFonts w:hint="eastAsia" w:ascii="Wingdings" w:hAnsi="Wingdings"/>
                <w:color w:val="000000" w:themeColor="text1"/>
                <w:highlight w:val="none"/>
                <w:lang w:eastAsia="zh-CN"/>
              </w:rPr>
              <w:t>☑</w:t>
            </w:r>
            <w:r>
              <w:rPr>
                <w:rFonts w:hint="eastAsia"/>
                <w:color w:val="000000" w:themeColor="text1"/>
                <w:highlight w:val="none"/>
              </w:rPr>
              <w:t xml:space="preserve">行车 </w:t>
            </w:r>
            <w:r>
              <w:rPr>
                <w:rFonts w:hint="eastAsia" w:ascii="Wingdings" w:hAnsi="Wingdings"/>
                <w:color w:val="000000" w:themeColor="text1"/>
                <w:highlight w:val="none"/>
                <w:lang w:eastAsia="zh-CN"/>
              </w:rPr>
              <w:t>□</w:t>
            </w:r>
            <w:r>
              <w:rPr>
                <w:rFonts w:hint="eastAsia"/>
                <w:color w:val="000000" w:themeColor="text1"/>
                <w:highlight w:val="none"/>
              </w:rPr>
              <w:t xml:space="preserve">锅炉 </w:t>
            </w:r>
            <w:r>
              <w:rPr>
                <w:rFonts w:hint="eastAsia" w:ascii="Wingdings" w:hAnsi="Wingdings"/>
                <w:color w:val="000000" w:themeColor="text1"/>
                <w:highlight w:val="none"/>
                <w:lang w:eastAsia="zh-CN"/>
              </w:rPr>
              <w:t>□</w:t>
            </w:r>
            <w:r>
              <w:rPr>
                <w:rFonts w:hint="eastAsia"/>
                <w:color w:val="000000" w:themeColor="text1"/>
                <w:highlight w:val="none"/>
              </w:rPr>
              <w:t xml:space="preserve">电梯 </w:t>
            </w:r>
            <w:r>
              <w:rPr>
                <w:rFonts w:hint="eastAsia" w:ascii="Wingdings" w:hAnsi="Wingdings"/>
                <w:color w:val="000000" w:themeColor="text1"/>
                <w:highlight w:val="none"/>
                <w:lang w:eastAsia="zh-CN"/>
              </w:rPr>
              <w:t>□</w:t>
            </w:r>
            <w:r>
              <w:rPr>
                <w:rFonts w:hint="eastAsia" w:ascii="Wingdings" w:hAnsi="Wingdings"/>
                <w:color w:val="000000" w:themeColor="text1"/>
                <w:highlight w:val="none"/>
                <w:lang w:val="en-US" w:eastAsia="zh-CN"/>
              </w:rPr>
              <w:t>简单</w:t>
            </w:r>
            <w:r>
              <w:rPr>
                <w:rFonts w:hint="eastAsia"/>
                <w:color w:val="000000" w:themeColor="text1"/>
                <w:highlight w:val="none"/>
              </w:rPr>
              <w:t xml:space="preserve">压力容器  </w:t>
            </w:r>
            <w:r>
              <w:rPr>
                <w:rFonts w:hint="eastAsia" w:ascii="Wingdings" w:hAnsi="Wingdings"/>
                <w:color w:val="000000" w:themeColor="text1"/>
                <w:highlight w:val="none"/>
                <w:lang w:eastAsia="zh-CN"/>
              </w:rPr>
              <w:t>□</w:t>
            </w:r>
            <w:r>
              <w:rPr>
                <w:rFonts w:hint="eastAsia"/>
                <w:color w:val="000000" w:themeColor="text1"/>
                <w:highlight w:val="none"/>
              </w:rPr>
              <w:t xml:space="preserve">压力管道  </w:t>
            </w:r>
            <w:r>
              <w:rPr>
                <w:rFonts w:hint="eastAsia" w:ascii="Wingdings" w:hAnsi="Wingdings"/>
                <w:color w:val="000000" w:themeColor="text1"/>
                <w:highlight w:val="none"/>
                <w:lang w:eastAsia="zh-CN"/>
              </w:rPr>
              <w:t>□</w:t>
            </w:r>
            <w:r>
              <w:rPr>
                <w:rFonts w:hint="eastAsia"/>
                <w:color w:val="000000" w:themeColor="text1"/>
                <w:highlight w:val="none"/>
              </w:rPr>
              <w:t xml:space="preserve">不适用  </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w:t>
            </w:r>
            <w:r>
              <w:rPr>
                <w:rFonts w:hint="eastAsia" w:ascii="Wingdings" w:hAnsi="Wingdings"/>
                <w:color w:val="000000" w:themeColor="text1"/>
                <w:highlight w:val="none"/>
                <w:lang w:eastAsia="zh-CN"/>
              </w:rPr>
              <w:t>☑</w:t>
            </w:r>
            <w:r>
              <w:rPr>
                <w:rFonts w:hint="eastAsia"/>
                <w:color w:val="000000" w:themeColor="text1"/>
                <w:highlight w:val="none"/>
              </w:rPr>
              <w:t xml:space="preserve">进行了定期检验  </w:t>
            </w:r>
            <w:r>
              <w:rPr>
                <w:rFonts w:hint="eastAsia" w:ascii="Wingdings" w:hAnsi="Wingdings"/>
                <w:color w:val="000000" w:themeColor="text1"/>
                <w:highlight w:val="none"/>
                <w:lang w:eastAsia="zh-CN"/>
              </w:rPr>
              <w:t>□</w:t>
            </w:r>
            <w:r>
              <w:rPr>
                <w:rFonts w:hint="eastAsia"/>
                <w:color w:val="000000" w:themeColor="text1"/>
                <w:highlight w:val="none"/>
              </w:rPr>
              <w:t xml:space="preserve">未进行定期检验的有： </w:t>
            </w:r>
            <w:r>
              <w:rPr>
                <w:rFonts w:hint="eastAsia"/>
                <w:color w:val="000000" w:themeColor="text1"/>
                <w:highlight w:val="none"/>
                <w:u w:val="single"/>
              </w:rPr>
              <w:t xml:space="preserve">            </w:t>
            </w:r>
          </w:p>
          <w:p>
            <w:pPr>
              <w:shd w:val="clear" w:color="auto" w:fill="C7DAF1" w:themeFill="text2" w:themeFillTint="32"/>
              <w:rPr>
                <w:color w:val="000000" w:themeColor="text1"/>
                <w:highlight w:val="none"/>
              </w:rPr>
            </w:pPr>
            <w:r>
              <w:rPr>
                <w:rFonts w:hint="eastAsia"/>
                <w:color w:val="000000" w:themeColor="text1"/>
                <w:highlight w:val="none"/>
                <w:lang w:eastAsia="zh-CN"/>
              </w:rPr>
              <w:t>■</w:t>
            </w: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基础设施可满足质量管理体系运行；</w:t>
            </w:r>
          </w:p>
          <w:p>
            <w:pPr>
              <w:shd w:val="clear" w:color="auto" w:fill="C7DAF1" w:themeFill="text2" w:themeFillTint="32"/>
              <w:rPr>
                <w:color w:val="000000" w:themeColor="text1"/>
                <w:highlight w:val="none"/>
              </w:rPr>
            </w:pP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基础设施可基本满足质量管理体系运行，但是还有不足需要补充：</w:t>
            </w:r>
            <w:r>
              <w:rPr>
                <w:rFonts w:hint="eastAsia"/>
                <w:color w:val="000000" w:themeColor="text1"/>
                <w:highlight w:val="none"/>
                <w:u w:val="single"/>
              </w:rPr>
              <w:t xml:space="preserve">           </w:t>
            </w:r>
          </w:p>
          <w:p>
            <w:pPr>
              <w:shd w:val="clear" w:color="auto" w:fill="C7DAF1" w:themeFill="text2" w:themeFillTint="32"/>
              <w:rPr>
                <w:color w:val="000000" w:themeColor="text1"/>
                <w:highlight w:val="none"/>
                <w:u w:val="single"/>
              </w:rPr>
            </w:pP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基础设施完全不能满足质量管理体系运行，</w:t>
            </w:r>
            <w:r>
              <w:rPr>
                <w:color w:val="000000" w:themeColor="text1"/>
                <w:highlight w:val="none"/>
              </w:rPr>
              <w:t>需要从外部供方获得</w:t>
            </w:r>
            <w:r>
              <w:rPr>
                <w:rFonts w:hint="eastAsia"/>
                <w:color w:val="000000" w:themeColor="text1"/>
                <w:highlight w:val="none"/>
              </w:rPr>
              <w:t>：</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rPr>
            </w:pPr>
            <w:r>
              <w:rPr>
                <w:rFonts w:hint="eastAsia"/>
                <w:color w:val="000000" w:themeColor="text1"/>
                <w:highlight w:val="none"/>
              </w:rPr>
              <w:t>组织的</w:t>
            </w:r>
            <w:r>
              <w:rPr>
                <w:color w:val="000000" w:themeColor="text1"/>
                <w:highlight w:val="none"/>
              </w:rPr>
              <w:t>监视和测量资源</w:t>
            </w:r>
            <w:r>
              <w:rPr>
                <w:rFonts w:hint="eastAsia"/>
                <w:color w:val="000000" w:themeColor="text1"/>
                <w:highlight w:val="none"/>
              </w:rPr>
              <w:t>：</w:t>
            </w:r>
            <w:r>
              <w:rPr>
                <w:rFonts w:hint="eastAsia" w:ascii="Wingdings" w:hAnsi="Wingdings"/>
                <w:color w:val="000000" w:themeColor="text1"/>
                <w:highlight w:val="none"/>
                <w:lang w:eastAsia="zh-CN"/>
              </w:rPr>
              <w:t>■</w:t>
            </w:r>
            <w:r>
              <w:rPr>
                <w:rFonts w:hint="eastAsia"/>
                <w:color w:val="000000" w:themeColor="text1"/>
                <w:highlight w:val="none"/>
              </w:rPr>
              <w:t xml:space="preserve">计量器具   </w:t>
            </w:r>
            <w:r>
              <w:rPr>
                <w:rFonts w:hint="eastAsia" w:ascii="Wingdings" w:hAnsi="Wingdings"/>
                <w:color w:val="000000" w:themeColor="text1"/>
                <w:highlight w:val="none"/>
                <w:lang w:eastAsia="zh-CN"/>
              </w:rPr>
              <w:t>□</w:t>
            </w:r>
            <w:r>
              <w:rPr>
                <w:rFonts w:hint="eastAsia"/>
                <w:color w:val="000000" w:themeColor="text1"/>
                <w:highlight w:val="none"/>
              </w:rPr>
              <w:t xml:space="preserve">服务流程检查表  </w:t>
            </w:r>
            <w:r>
              <w:rPr>
                <w:rFonts w:hint="eastAsia" w:ascii="Wingdings" w:hAnsi="Wingdings"/>
                <w:color w:val="000000" w:themeColor="text1"/>
                <w:highlight w:val="none"/>
                <w:lang w:eastAsia="zh-CN"/>
              </w:rPr>
              <w:t>□</w:t>
            </w:r>
            <w:r>
              <w:rPr>
                <w:rFonts w:hint="eastAsia"/>
                <w:color w:val="000000" w:themeColor="text1"/>
                <w:highlight w:val="none"/>
              </w:rPr>
              <w:t>其他</w:t>
            </w:r>
          </w:p>
          <w:p>
            <w:pPr>
              <w:shd w:val="clear" w:color="auto" w:fill="C7DAF1" w:themeFill="text2" w:themeFillTint="32"/>
              <w:rPr>
                <w:color w:val="000000" w:themeColor="text1"/>
                <w:highlight w:val="none"/>
              </w:rPr>
            </w:pPr>
            <w:r>
              <w:rPr>
                <w:rFonts w:hint="eastAsia"/>
                <w:color w:val="000000" w:themeColor="text1"/>
                <w:highlight w:val="none"/>
              </w:rPr>
              <w:t>计量器具的</w:t>
            </w:r>
            <w:r>
              <w:rPr>
                <w:color w:val="000000" w:themeColor="text1"/>
                <w:highlight w:val="none"/>
              </w:rPr>
              <w:t>测量溯源</w:t>
            </w:r>
            <w:r>
              <w:rPr>
                <w:rFonts w:hint="eastAsia"/>
                <w:color w:val="000000" w:themeColor="text1"/>
                <w:highlight w:val="none"/>
              </w:rPr>
              <w:t xml:space="preserve">方法：  </w:t>
            </w:r>
            <w:r>
              <w:rPr>
                <w:rFonts w:hint="eastAsia" w:ascii="Wingdings" w:hAnsi="Wingdings"/>
                <w:color w:val="000000" w:themeColor="text1"/>
                <w:highlight w:val="none"/>
                <w:lang w:eastAsia="zh-CN"/>
              </w:rPr>
              <w:t>□</w:t>
            </w:r>
            <w:r>
              <w:rPr>
                <w:rFonts w:hint="eastAsia"/>
                <w:color w:val="000000" w:themeColor="text1"/>
                <w:highlight w:val="none"/>
              </w:rPr>
              <w:t xml:space="preserve">自校   </w:t>
            </w:r>
            <w:r>
              <w:rPr>
                <w:rFonts w:hint="eastAsia" w:ascii="Wingdings" w:hAnsi="Wingdings"/>
                <w:color w:val="000000" w:themeColor="text1"/>
                <w:highlight w:val="none"/>
                <w:lang w:eastAsia="zh-CN"/>
              </w:rPr>
              <w:t>■</w:t>
            </w:r>
            <w:r>
              <w:rPr>
                <w:rFonts w:hint="eastAsia"/>
                <w:color w:val="000000" w:themeColor="text1"/>
                <w:highlight w:val="none"/>
              </w:rPr>
              <w:t xml:space="preserve">外校 </w:t>
            </w:r>
          </w:p>
          <w:p>
            <w:pPr>
              <w:shd w:val="clear" w:color="auto" w:fill="C7DAF1" w:themeFill="text2" w:themeFillTint="32"/>
              <w:rPr>
                <w:rFonts w:hint="eastAsia" w:eastAsia="宋体"/>
                <w:color w:val="000000" w:themeColor="text1"/>
                <w:highlight w:val="none"/>
                <w:u w:val="single"/>
                <w:lang w:eastAsia="zh-CN"/>
              </w:rPr>
            </w:pPr>
            <w:r>
              <w:rPr>
                <w:rFonts w:hint="eastAsia"/>
                <w:color w:val="000000" w:themeColor="text1"/>
                <w:highlight w:val="none"/>
              </w:rPr>
              <w:t>国家强检的计量器具有：</w:t>
            </w:r>
            <w:r>
              <w:rPr>
                <w:rFonts w:hint="eastAsia" w:ascii="宋体" w:hAnsi="宋体" w:cs="宋体"/>
                <w:color w:val="000000"/>
                <w:sz w:val="21"/>
                <w:szCs w:val="21"/>
                <w:lang w:eastAsia="zh-CN"/>
              </w:rPr>
              <w:t>影像测量仪、数显显微硬度计、投影仪、</w:t>
            </w:r>
            <w:r>
              <w:rPr>
                <w:rFonts w:hint="eastAsia" w:ascii="宋体" w:hAnsi="宋体" w:cs="宋体"/>
                <w:color w:val="000000"/>
                <w:sz w:val="21"/>
                <w:szCs w:val="21"/>
              </w:rPr>
              <w:t>圆柱度仪、</w:t>
            </w:r>
            <w:r>
              <w:rPr>
                <w:rFonts w:hint="eastAsia" w:ascii="宋体" w:hAnsi="宋体" w:cs="宋体"/>
                <w:color w:val="000000"/>
                <w:sz w:val="21"/>
                <w:szCs w:val="21"/>
                <w:lang w:eastAsia="zh-CN"/>
              </w:rPr>
              <w:t>电子万能试验机、表面</w:t>
            </w:r>
            <w:r>
              <w:rPr>
                <w:rFonts w:hint="eastAsia" w:ascii="宋体" w:hAnsi="宋体" w:cs="宋体"/>
                <w:color w:val="000000"/>
                <w:sz w:val="21"/>
                <w:szCs w:val="21"/>
              </w:rPr>
              <w:t>洛氏硬度计、粗糙度仪、金相显微镜、</w:t>
            </w:r>
            <w:r>
              <w:rPr>
                <w:rFonts w:hint="eastAsia" w:ascii="宋体" w:hAnsi="宋体" w:cs="宋体"/>
                <w:color w:val="000000"/>
                <w:sz w:val="21"/>
                <w:szCs w:val="21"/>
                <w:lang w:eastAsia="zh-CN"/>
              </w:rPr>
              <w:t>高度尺</w:t>
            </w:r>
            <w:r>
              <w:rPr>
                <w:rFonts w:hint="eastAsia" w:ascii="宋体" w:hAnsi="宋体" w:cs="宋体"/>
                <w:color w:val="000000"/>
                <w:sz w:val="21"/>
                <w:szCs w:val="21"/>
              </w:rPr>
              <w:t>、千分</w:t>
            </w:r>
            <w:r>
              <w:rPr>
                <w:rFonts w:hint="eastAsia" w:ascii="宋体" w:hAnsi="宋体" w:cs="宋体"/>
                <w:color w:val="000000"/>
                <w:sz w:val="21"/>
                <w:szCs w:val="21"/>
                <w:lang w:eastAsia="zh-CN"/>
              </w:rPr>
              <w:t>表</w:t>
            </w:r>
            <w:r>
              <w:rPr>
                <w:rFonts w:hint="eastAsia" w:ascii="宋体" w:hAnsi="宋体" w:cs="宋体"/>
                <w:color w:val="000000"/>
                <w:sz w:val="21"/>
                <w:szCs w:val="21"/>
              </w:rPr>
              <w:t>、轮廓仪</w:t>
            </w:r>
            <w:r>
              <w:rPr>
                <w:rFonts w:hint="eastAsia" w:ascii="宋体" w:hAnsi="宋体" w:cs="宋体"/>
                <w:color w:val="000000"/>
                <w:sz w:val="21"/>
                <w:szCs w:val="21"/>
                <w:lang w:eastAsia="zh-CN"/>
              </w:rPr>
              <w:t>等</w:t>
            </w:r>
          </w:p>
          <w:p>
            <w:pPr>
              <w:shd w:val="clear" w:color="auto" w:fill="C7DAF1" w:themeFill="text2" w:themeFillTint="32"/>
              <w:rPr>
                <w:color w:val="000000" w:themeColor="text1"/>
                <w:highlight w:val="none"/>
                <w:u w:val="single"/>
              </w:rPr>
            </w:pPr>
            <w:r>
              <w:rPr>
                <w:rFonts w:hint="eastAsia"/>
                <w:color w:val="000000" w:themeColor="text1"/>
                <w:highlight w:val="none"/>
              </w:rPr>
              <w:t>计量器具管理：</w:t>
            </w:r>
            <w:r>
              <w:rPr>
                <w:rFonts w:hint="eastAsia" w:ascii="Wingdings" w:hAnsi="Wingdings"/>
                <w:color w:val="000000" w:themeColor="text1"/>
                <w:highlight w:val="none"/>
                <w:lang w:eastAsia="zh-CN"/>
              </w:rPr>
              <w:t>■</w:t>
            </w:r>
            <w:r>
              <w:rPr>
                <w:rFonts w:hint="eastAsia"/>
                <w:color w:val="000000" w:themeColor="text1"/>
                <w:highlight w:val="none"/>
              </w:rPr>
              <w:t xml:space="preserve">进行了定期校准/检定  </w:t>
            </w:r>
            <w:r>
              <w:rPr>
                <w:rFonts w:hint="eastAsia" w:ascii="Wingdings" w:hAnsi="Wingdings"/>
                <w:color w:val="000000" w:themeColor="text1"/>
                <w:highlight w:val="none"/>
                <w:lang w:eastAsia="zh-CN"/>
              </w:rPr>
              <w:t>□</w:t>
            </w:r>
            <w:r>
              <w:rPr>
                <w:rFonts w:hint="eastAsia"/>
                <w:color w:val="000000" w:themeColor="text1"/>
                <w:highlight w:val="none"/>
              </w:rPr>
              <w:t xml:space="preserve">未进行定期校准/检定的有： </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ascii="宋体" w:hAnsi="宋体" w:cs="宋体"/>
                      <w:color w:val="000000"/>
                      <w:kern w:val="0"/>
                      <w:szCs w:val="21"/>
                    </w:rPr>
                  </w:pPr>
                  <w:r>
                    <w:rPr>
                      <w:rFonts w:ascii="宋体" w:hAnsi="宋体" w:cs="宋体"/>
                      <w:color w:val="000000"/>
                      <w:kern w:val="0"/>
                      <w:szCs w:val="21"/>
                    </w:rPr>
                    <w:t>通用机械零部件的加工</w:t>
                  </w:r>
                </w:p>
              </w:tc>
              <w:tc>
                <w:tcPr>
                  <w:tcW w:w="3665" w:type="dxa"/>
                  <w:vAlign w:val="top"/>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机加过程</w:t>
                  </w:r>
                </w:p>
              </w:tc>
              <w:tc>
                <w:tcPr>
                  <w:tcW w:w="3265" w:type="dxa"/>
                  <w:vAlign w:val="top"/>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尺寸、外观、硬度、材质等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 w:hRule="atLeast"/>
              </w:trPr>
              <w:tc>
                <w:tcPr>
                  <w:tcW w:w="1592" w:type="dxa"/>
                </w:tcPr>
                <w:p>
                  <w:pPr>
                    <w:shd w:val="clear" w:color="auto" w:fill="C7DAF1" w:themeFill="text2" w:themeFillTint="32"/>
                    <w:jc w:val="left"/>
                    <w:rPr>
                      <w:highlight w:val="none"/>
                    </w:rPr>
                  </w:pP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rFonts w:hint="eastAsia" w:ascii="Wingdings" w:hAnsi="Wingdings"/>
                <w:color w:val="000000" w:themeColor="text1"/>
                <w:highlight w:val="none"/>
                <w:lang w:eastAsia="zh-CN"/>
              </w:rPr>
            </w:pPr>
          </w:p>
          <w:p>
            <w:pPr>
              <w:shd w:val="clear" w:color="auto" w:fill="C7DAF1" w:themeFill="text2" w:themeFillTint="32"/>
              <w:jc w:val="left"/>
              <w:rPr>
                <w:rFonts w:hint="eastAsia" w:ascii="Wingdings" w:hAnsi="Wingdings"/>
                <w:color w:val="000000" w:themeColor="text1"/>
                <w:highlight w:val="none"/>
                <w:lang w:eastAsia="zh-CN"/>
              </w:rPr>
            </w:pPr>
            <w:r>
              <w:rPr>
                <w:rFonts w:hint="eastAsia" w:ascii="Wingdings" w:hAnsi="Wingdings"/>
                <w:color w:val="000000" w:themeColor="text1"/>
                <w:highlight w:val="none"/>
                <w:lang w:eastAsia="zh-CN"/>
              </w:rPr>
              <w:t>需要确认的过程： 热处理           ，</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□进行了有效的确认□存在不</w:t>
            </w:r>
            <w:r>
              <w:rPr>
                <w:rFonts w:hint="eastAsia"/>
                <w:color w:val="000000" w:themeColor="text1"/>
                <w:highlight w:val="none"/>
              </w:rPr>
              <w:t>足，说明</w:t>
            </w:r>
            <w:r>
              <w:rPr>
                <w:rFonts w:hint="eastAsia"/>
                <w:color w:val="000000" w:themeColor="text1"/>
                <w:highlight w:val="none"/>
                <w:lang w:eastAsia="zh-CN"/>
              </w:rPr>
              <w:t>：该过程为外包过程，按《采购控制程序》进行控制</w:t>
            </w:r>
          </w:p>
          <w:p>
            <w:pPr>
              <w:shd w:val="clear" w:color="auto" w:fill="C7DAF1" w:themeFill="text2" w:themeFillTint="32"/>
              <w:jc w:val="left"/>
            </w:pPr>
            <w:r>
              <w:rPr>
                <w:rFonts w:hint="eastAsia"/>
                <w:color w:val="000000" w:themeColor="text1"/>
                <w:highlight w:val="none"/>
              </w:rPr>
              <w:t>对生产和服务提供过程的</w:t>
            </w:r>
            <w:r>
              <w:rPr>
                <w:rFonts w:hint="eastAsia"/>
                <w:color w:val="000000" w:themeColor="text1"/>
              </w:rPr>
              <w:t>控制</w:t>
            </w:r>
            <w:r>
              <w:rPr>
                <w:rFonts w:hint="eastAsia" w:ascii="Wingdings" w:hAnsi="Wingdings"/>
                <w:color w:val="000000" w:themeColor="text1"/>
                <w:lang w:eastAsia="zh-CN"/>
              </w:rPr>
              <w:t>■</w:t>
            </w:r>
            <w:r>
              <w:rPr>
                <w:rFonts w:hint="eastAsia"/>
                <w:color w:val="000000" w:themeColor="text1"/>
              </w:rPr>
              <w:t xml:space="preserve">符合要求 </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color w:val="000000" w:themeColor="text1"/>
                <w:highlight w:val="none"/>
              </w:rPr>
            </w:pPr>
            <w:r>
              <w:rPr>
                <w:rFonts w:hint="eastAsia"/>
                <w:color w:val="000000" w:themeColor="text1"/>
                <w:highlight w:val="none"/>
              </w:rPr>
              <w:t>目前的顾客或外部供方财产包括：</w:t>
            </w:r>
          </w:p>
          <w:p>
            <w:pPr>
              <w:shd w:val="clear" w:color="auto" w:fill="C7DAF1" w:themeFill="text2" w:themeFillTint="32"/>
            </w:pPr>
            <w:r>
              <w:rPr>
                <w:rFonts w:hint="eastAsia" w:ascii="Wingdings" w:hAnsi="Wingdings"/>
                <w:color w:val="000000" w:themeColor="text1"/>
                <w:highlight w:val="none"/>
                <w:lang w:eastAsia="zh-CN"/>
              </w:rPr>
              <w:t>□</w:t>
            </w:r>
            <w:r>
              <w:rPr>
                <w:rFonts w:hint="eastAsia"/>
                <w:color w:val="000000" w:themeColor="text1"/>
                <w:highlight w:val="none"/>
              </w:rPr>
              <w:t xml:space="preserve">原材料 </w:t>
            </w:r>
            <w:r>
              <w:rPr>
                <w:rFonts w:hint="eastAsia" w:ascii="Wingdings" w:hAnsi="Wingdings"/>
                <w:color w:val="000000" w:themeColor="text1"/>
                <w:highlight w:val="none"/>
                <w:lang w:eastAsia="zh-CN"/>
              </w:rPr>
              <w:t>□</w:t>
            </w:r>
            <w:r>
              <w:rPr>
                <w:rFonts w:hint="eastAsia"/>
                <w:color w:val="000000" w:themeColor="text1"/>
                <w:highlight w:val="none"/>
              </w:rPr>
              <w:t xml:space="preserve">设备 </w:t>
            </w:r>
            <w:r>
              <w:rPr>
                <w:rFonts w:hint="eastAsia" w:ascii="Wingdings" w:hAnsi="Wingdings"/>
                <w:color w:val="000000" w:themeColor="text1"/>
                <w:highlight w:val="none"/>
                <w:lang w:eastAsia="zh-CN"/>
              </w:rPr>
              <w:t>□</w:t>
            </w:r>
            <w:r>
              <w:rPr>
                <w:rFonts w:hint="eastAsia"/>
                <w:color w:val="000000" w:themeColor="text1"/>
                <w:highlight w:val="none"/>
              </w:rPr>
              <w:t xml:space="preserve">检测设备 </w:t>
            </w:r>
            <w:r>
              <w:rPr>
                <w:rFonts w:hint="eastAsia" w:ascii="Wingdings" w:hAnsi="Wingdings"/>
                <w:color w:val="000000" w:themeColor="text1"/>
                <w:highlight w:val="none"/>
                <w:lang w:eastAsia="zh-CN"/>
              </w:rPr>
              <w:t>□</w:t>
            </w:r>
            <w:r>
              <w:rPr>
                <w:rFonts w:hint="eastAsia"/>
                <w:color w:val="000000" w:themeColor="text1"/>
                <w:highlight w:val="none"/>
              </w:rPr>
              <w:t xml:space="preserve">图纸 </w:t>
            </w:r>
            <w:r>
              <w:rPr>
                <w:rFonts w:hint="eastAsia" w:ascii="Wingdings" w:hAnsi="Wingdings"/>
                <w:color w:val="000000" w:themeColor="text1"/>
                <w:highlight w:val="none"/>
                <w:lang w:eastAsia="zh-CN"/>
              </w:rPr>
              <w:t>□</w:t>
            </w:r>
            <w:r>
              <w:rPr>
                <w:rFonts w:hint="eastAsia"/>
                <w:color w:val="000000" w:themeColor="text1"/>
                <w:highlight w:val="none"/>
              </w:rPr>
              <w:t xml:space="preserve">配方 </w:t>
            </w:r>
            <w:r>
              <w:rPr>
                <w:rFonts w:hint="eastAsia" w:ascii="Wingdings" w:hAnsi="Wingdings"/>
                <w:color w:val="000000" w:themeColor="text1"/>
                <w:highlight w:val="none"/>
                <w:lang w:eastAsia="zh-CN"/>
              </w:rPr>
              <w:t>■</w:t>
            </w:r>
            <w:r>
              <w:rPr>
                <w:rFonts w:hint="eastAsia"/>
                <w:color w:val="000000" w:themeColor="text1"/>
                <w:highlight w:val="none"/>
              </w:rPr>
              <w:t>个人信</w:t>
            </w:r>
            <w:r>
              <w:rPr>
                <w:rFonts w:hint="eastAsia"/>
                <w:color w:val="000000" w:themeColor="text1"/>
              </w:rPr>
              <w:t>息</w:t>
            </w:r>
            <w:r>
              <w:rPr>
                <w:rFonts w:hint="eastAsia"/>
                <w:color w:val="0000FF"/>
              </w:rPr>
              <w:t xml:space="preserve">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highlight w:val="none"/>
                <w:lang w:eastAsia="zh-CN"/>
              </w:rPr>
              <w:t>■</w:t>
            </w:r>
            <w:r>
              <w:rPr>
                <w:rFonts w:hint="eastAsia"/>
                <w:highlight w:val="none"/>
              </w:rPr>
              <w:t xml:space="preserve">维修 </w:t>
            </w:r>
            <w:r>
              <w:rPr>
                <w:rFonts w:hint="eastAsia"/>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color w:val="000000" w:themeColor="text1"/>
                <w:highlight w:val="none"/>
                <w:lang w:eastAsia="zh-CN"/>
              </w:rPr>
              <w:t>□</w:t>
            </w:r>
            <w:r>
              <w:rPr>
                <w:rFonts w:hint="eastAsia"/>
                <w:color w:val="000000" w:themeColor="text1"/>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宋体" w:hAnsi="宋体" w:cs="宋体"/>
                <w:color w:val="auto"/>
                <w:szCs w:val="21"/>
                <w:lang w:val="en-US" w:eastAsia="zh-CN"/>
              </w:rPr>
              <w:t>2021年9月10日</w:t>
            </w:r>
            <w:r>
              <w:rPr>
                <w:rFonts w:hint="eastAsia"/>
                <w:highlight w:val="none"/>
              </w:rPr>
              <w:t>实施了质量管理体系内部审核，对质量管理体系的符合性和有效性进行了审核。内审发现的</w:t>
            </w:r>
            <w:r>
              <w:rPr>
                <w:rFonts w:hint="eastAsia"/>
                <w:highlight w:val="non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sz w:val="24"/>
              </w:rPr>
              <w:t>2021年</w:t>
            </w:r>
            <w:r>
              <w:rPr>
                <w:rFonts w:hint="eastAsia" w:ascii="宋体" w:hAnsi="宋体"/>
                <w:sz w:val="24"/>
                <w:lang w:val="en-US" w:eastAsia="zh-CN"/>
              </w:rPr>
              <w:t>9</w:t>
            </w:r>
            <w:r>
              <w:rPr>
                <w:rFonts w:hint="eastAsia" w:ascii="宋体" w:hAnsi="宋体"/>
                <w:sz w:val="24"/>
              </w:rPr>
              <w:t>月2</w:t>
            </w:r>
            <w:r>
              <w:rPr>
                <w:rFonts w:hint="eastAsia" w:ascii="宋体" w:hAnsi="宋体"/>
                <w:sz w:val="24"/>
                <w:lang w:val="en-US" w:eastAsia="zh-CN"/>
              </w:rPr>
              <w:t>0</w:t>
            </w:r>
            <w:r>
              <w:rPr>
                <w:rFonts w:hint="eastAsia" w:ascii="宋体" w:hAnsi="宋体"/>
                <w:sz w:val="24"/>
                <w:lang w:eastAsia="zh-CN"/>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bookmarkStart w:id="32" w:name="_GoBack"/>
            <w:bookmarkEnd w:id="32"/>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7343F5"/>
    <w:rsid w:val="1B1F0A58"/>
    <w:rsid w:val="25596DE6"/>
    <w:rsid w:val="2E603B65"/>
    <w:rsid w:val="39A82A0C"/>
    <w:rsid w:val="622C1538"/>
    <w:rsid w:val="648660FE"/>
    <w:rsid w:val="71D85472"/>
    <w:rsid w:val="7CBF4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2021-11-26T07:38:04Z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