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1231-2021-Q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甘肃普尔曼能源设备制造有限公司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352"/>
        <w:gridCol w:w="1070"/>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甘肃普尔曼能源设备制造有限公司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217" w:type="dxa"/>
            <w:gridSpan w:val="3"/>
          </w:tcPr>
          <w:p>
            <w:bookmarkStart w:id="6" w:name="注册地址"/>
            <w:r>
              <w:t>甘肃省定西市安定区循环经济产业园区新城大道9-8号</w:t>
            </w:r>
            <w:bookmarkEnd w:id="6"/>
          </w:p>
        </w:tc>
        <w:tc>
          <w:tcPr>
            <w:tcW w:w="1070" w:type="dxa"/>
            <w:vMerge w:val="restart"/>
            <w:vAlign w:val="center"/>
          </w:tcPr>
          <w:p>
            <w:r>
              <w:rPr>
                <w:rFonts w:hint="eastAsia"/>
              </w:rPr>
              <w:t>邮编</w:t>
            </w:r>
          </w:p>
        </w:tc>
        <w:tc>
          <w:tcPr>
            <w:tcW w:w="1771" w:type="dxa"/>
          </w:tcPr>
          <w:p>
            <w:bookmarkStart w:id="7" w:name="注册邮编"/>
            <w:r>
              <w:t>744300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217" w:type="dxa"/>
            <w:gridSpan w:val="3"/>
          </w:tcPr>
          <w:p>
            <w:bookmarkStart w:id="8" w:name="生产地址"/>
            <w:r>
              <w:t>甘肃省定西市安定区循环经济产业园区新城大道9-8号</w:t>
            </w:r>
            <w:bookmarkEnd w:id="8"/>
          </w:p>
        </w:tc>
        <w:tc>
          <w:tcPr>
            <w:tcW w:w="1070" w:type="dxa"/>
            <w:vMerge w:val="continue"/>
            <w:vAlign w:val="center"/>
          </w:tcPr>
          <w:p/>
        </w:tc>
        <w:tc>
          <w:tcPr>
            <w:tcW w:w="1771" w:type="dxa"/>
          </w:tcPr>
          <w:p>
            <w:bookmarkStart w:id="9" w:name="办公邮编"/>
            <w:r>
              <w:t>744300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尚彦新</w:t>
            </w:r>
            <w:bookmarkEnd w:id="10"/>
          </w:p>
        </w:tc>
        <w:tc>
          <w:tcPr>
            <w:tcW w:w="1313" w:type="dxa"/>
            <w:vAlign w:val="center"/>
          </w:tcPr>
          <w:p>
            <w:r>
              <w:rPr>
                <w:rFonts w:hint="eastAsia"/>
              </w:rPr>
              <w:t>电话.</w:t>
            </w:r>
          </w:p>
        </w:tc>
        <w:tc>
          <w:tcPr>
            <w:tcW w:w="2352" w:type="dxa"/>
            <w:vAlign w:val="center"/>
          </w:tcPr>
          <w:p>
            <w:bookmarkStart w:id="11" w:name="联系人电话"/>
            <w:r>
              <w:t>17609329607</w:t>
            </w:r>
            <w:bookmarkEnd w:id="11"/>
          </w:p>
        </w:tc>
        <w:tc>
          <w:tcPr>
            <w:tcW w:w="1070"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常录旦</w:t>
            </w:r>
            <w:bookmarkEnd w:id="13"/>
          </w:p>
        </w:tc>
        <w:tc>
          <w:tcPr>
            <w:tcW w:w="1313" w:type="dxa"/>
            <w:vAlign w:val="center"/>
          </w:tcPr>
          <w:p>
            <w:r>
              <w:rPr>
                <w:rFonts w:hint="eastAsia"/>
              </w:rPr>
              <w:t>管理者代表</w:t>
            </w:r>
          </w:p>
        </w:tc>
        <w:tc>
          <w:tcPr>
            <w:tcW w:w="2352" w:type="dxa"/>
          </w:tcPr>
          <w:p>
            <w:bookmarkStart w:id="14" w:name="管理者代表"/>
            <w:r>
              <w:t>尚彦新</w:t>
            </w:r>
            <w:bookmarkEnd w:id="14"/>
          </w:p>
        </w:tc>
        <w:tc>
          <w:tcPr>
            <w:tcW w:w="1070"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b/>
                <w:sz w:val="20"/>
                <w:lang w:val="en-US" w:eastAsia="zh-CN"/>
              </w:rPr>
              <w:t>产品生产流程：配料→搅拌→装筋→浇灌→离心成型→</w:t>
            </w:r>
            <w:r>
              <w:rPr>
                <w:rFonts w:hint="eastAsia" w:cs="Times New Roman"/>
                <w:b/>
                <w:sz w:val="20"/>
                <w:lang w:val="en-US" w:eastAsia="zh-CN"/>
              </w:rPr>
              <w:t>自然</w:t>
            </w:r>
            <w:r>
              <w:rPr>
                <w:rFonts w:hint="eastAsia" w:ascii="Times New Roman" w:hAnsi="Times New Roman" w:eastAsia="宋体" w:cs="Times New Roman"/>
                <w:b/>
                <w:sz w:val="20"/>
                <w:lang w:val="en-US" w:eastAsia="zh-CN"/>
              </w:rPr>
              <w:t>养护→脱模→成品检验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2021年11月23日 上午至2021年11月23日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甘肃省定西市安定区循环经济产业园区新城大道9-8号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环形混凝土电杆的生产和销售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16.02.01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ascii="宋体" w:hAnsi="宋体" w:cs="宋体"/>
                <w:szCs w:val="21"/>
                <w:lang w:val="en-US" w:eastAsia="zh-CN"/>
              </w:rPr>
              <w:t xml:space="preserve">公司不适用条款伟8.3   </w:t>
            </w:r>
            <w:r>
              <w:rPr>
                <w:rFonts w:hint="eastAsia" w:ascii="宋体" w:hAnsi="宋体" w:cs="宋体"/>
                <w:szCs w:val="21"/>
              </w:rPr>
              <w:t>公司根据顾客需求、产品相关标准进行生产，不涉及产品的设计和开发，不适用标准8.3条款的内容。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imes New Roman" w:hAnsi="Times New Roman" w:eastAsia="宋体" w:cs="Times New Roman"/>
              </w:rPr>
              <w:t>201</w:t>
            </w:r>
            <w:r>
              <w:rPr>
                <w:rFonts w:hint="eastAsia" w:ascii="Times New Roman" w:hAnsi="Times New Roman" w:eastAsia="宋体" w:cs="Times New Roman"/>
                <w:lang w:val="en-US" w:eastAsia="zh-CN"/>
              </w:rPr>
              <w:t>8</w:t>
            </w:r>
            <w:r>
              <w:rPr>
                <w:rFonts w:hint="eastAsia" w:ascii="Times New Roman" w:hAnsi="Times New Roman" w:eastAsia="宋体" w:cs="Times New Roman"/>
              </w:rPr>
              <w:t>年</w:t>
            </w:r>
            <w:r>
              <w:rPr>
                <w:rFonts w:hint="eastAsia" w:ascii="Times New Roman" w:hAnsi="Times New Roman" w:eastAsia="宋体" w:cs="Times New Roman"/>
                <w:lang w:val="en-US" w:eastAsia="zh-CN"/>
              </w:rPr>
              <w:t>5</w:t>
            </w:r>
            <w:r>
              <w:rPr>
                <w:rFonts w:hint="eastAsia" w:ascii="Times New Roman" w:hAnsi="Times New Roman" w:eastAsia="宋体" w:cs="Times New Roman"/>
              </w:rPr>
              <w:t>月</w:t>
            </w:r>
            <w:r>
              <w:rPr>
                <w:rFonts w:hint="eastAsia" w:ascii="Times New Roman" w:hAnsi="Times New Roman" w:eastAsia="宋体" w:cs="Times New Roman"/>
                <w:lang w:val="en-US" w:eastAsia="zh-CN"/>
              </w:rPr>
              <w:t>25</w:t>
            </w:r>
            <w:r>
              <w:rPr>
                <w:rFonts w:hint="eastAsia" w:ascii="Times New Roman" w:hAnsi="Times New Roman" w:eastAsia="宋体" w:cs="Times New Roman"/>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rPr>
              <w:t>2020年12月04日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认证证书有效期</w:t>
            </w:r>
          </w:p>
          <w:p>
            <w:pPr>
              <w:rPr>
                <w:rFonts w:hint="eastAsia" w:ascii="Times New Roman" w:hAnsi="Times New Roman" w:eastAsia="宋体" w:cs="Times New Roman"/>
              </w:rPr>
            </w:pPr>
            <w:r>
              <w:rPr>
                <w:rFonts w:hint="eastAsia" w:ascii="Times New Roman" w:hAnsi="Times New Roman" w:eastAsia="宋体" w:cs="Times New Roman"/>
              </w:rPr>
              <w:t>（初审除外）</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t>有效至</w:t>
            </w:r>
            <w:r>
              <w:rPr>
                <w:rFonts w:hint="eastAsia" w:ascii="Times New Roman" w:hAnsi="Times New Roman" w:eastAsia="宋体" w:cs="Times New Roman"/>
                <w:lang w:val="en-US" w:eastAsia="zh-CN"/>
              </w:rPr>
              <w:t>2021.11.7</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甘肃普尔曼能源设备制造有限公司</w:t>
            </w:r>
          </w:p>
          <w:p>
            <w:pPr>
              <w:pStyle w:val="2"/>
              <w:rPr>
                <w:lang w:val="de-DE" w:eastAsia="ja-JP"/>
              </w:rPr>
            </w:pPr>
            <w:r>
              <w:t>甘肃省定西市安定区循环经济产业园区新城大道9-8号</w:t>
            </w:r>
          </w:p>
        </w:tc>
        <w:tc>
          <w:tcPr>
            <w:tcW w:w="2267" w:type="dxa"/>
          </w:tcPr>
          <w:p>
            <w:pPr>
              <w:rPr>
                <w:lang w:val="de-DE" w:eastAsia="ja-JP"/>
              </w:rPr>
            </w:pPr>
          </w:p>
        </w:tc>
        <w:tc>
          <w:tcPr>
            <w:tcW w:w="571" w:type="dxa"/>
            <w:vAlign w:val="center"/>
          </w:tcPr>
          <w:p>
            <w:pPr>
              <w:rPr>
                <w:rFonts w:hint="default" w:eastAsia="宋体"/>
                <w:lang w:val="en-US" w:eastAsia="zh-CN"/>
              </w:rPr>
            </w:pPr>
            <w:r>
              <w:rPr>
                <w:rFonts w:hint="eastAsia"/>
                <w:lang w:val="en-US" w:eastAsia="zh-CN"/>
              </w:rPr>
              <w:t>14</w:t>
            </w:r>
          </w:p>
        </w:tc>
        <w:tc>
          <w:tcPr>
            <w:tcW w:w="2803" w:type="dxa"/>
            <w:vAlign w:val="center"/>
          </w:tcPr>
          <w:p>
            <w:pPr>
              <w:rPr>
                <w:lang w:eastAsia="ja-JP"/>
              </w:rPr>
            </w:pPr>
            <w:r>
              <w:t>环形混凝土电杆的生产和销售</w:t>
            </w: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组长</w:t>
            </w:r>
          </w:p>
        </w:tc>
        <w:tc>
          <w:tcPr>
            <w:tcW w:w="711" w:type="dxa"/>
            <w:vAlign w:val="center"/>
          </w:tcPr>
          <w:p>
            <w:r>
              <w:t>男</w:t>
            </w:r>
          </w:p>
        </w:tc>
        <w:tc>
          <w:tcPr>
            <w:tcW w:w="3870" w:type="dxa"/>
            <w:vAlign w:val="center"/>
          </w:tcPr>
          <w:p>
            <w:r>
              <w:t>2020-N1QMS-2211720</w:t>
            </w:r>
          </w:p>
        </w:tc>
        <w:tc>
          <w:tcPr>
            <w:tcW w:w="2179" w:type="dxa"/>
            <w:vAlign w:val="center"/>
          </w:tcPr>
          <w:p>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王海燕</w:t>
            </w:r>
          </w:p>
        </w:tc>
        <w:tc>
          <w:tcPr>
            <w:tcW w:w="1089" w:type="dxa"/>
            <w:vAlign w:val="center"/>
          </w:tcPr>
          <w:p>
            <w:r>
              <w:t>组员</w:t>
            </w:r>
          </w:p>
        </w:tc>
        <w:tc>
          <w:tcPr>
            <w:tcW w:w="711" w:type="dxa"/>
            <w:vAlign w:val="center"/>
          </w:tcPr>
          <w:p>
            <w:r>
              <w:t>女</w:t>
            </w:r>
          </w:p>
        </w:tc>
        <w:tc>
          <w:tcPr>
            <w:tcW w:w="3870" w:type="dxa"/>
            <w:vAlign w:val="center"/>
          </w:tcPr>
          <w:p>
            <w:r>
              <w:t>2019-N1QMS-2102147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管理者代表：尚彦新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现为：14人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highlight w:val="none"/>
                <w:lang w:val="en-US" w:eastAsia="zh-CN"/>
              </w:rPr>
            </w:pPr>
            <w:r>
              <w:rPr>
                <w:rFonts w:hint="eastAsia"/>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jc w:val="both"/>
            </w:pPr>
            <w:r>
              <w:rPr>
                <w:rFonts w:hint="eastAsia"/>
              </w:rPr>
              <w:t>审核组长签字</w:t>
            </w:r>
          </w:p>
        </w:tc>
        <w:tc>
          <w:tcPr>
            <w:tcW w:w="2764" w:type="dxa"/>
            <w:tcMar>
              <w:left w:w="113" w:type="dxa"/>
            </w:tcMar>
            <w:vAlign w:val="center"/>
          </w:tcPr>
          <w:p>
            <w:pPr>
              <w:jc w:val="both"/>
              <w:rPr>
                <w:rFonts w:hint="eastAsia" w:eastAsia="宋体"/>
                <w:lang w:eastAsia="zh-CN"/>
              </w:rPr>
            </w:pPr>
            <w:r>
              <w:rPr>
                <w:rFonts w:hint="eastAsia" w:eastAsia="宋体"/>
                <w:lang w:eastAsia="zh-CN"/>
              </w:rPr>
              <w:drawing>
                <wp:inline distT="0" distB="0" distL="114300" distR="114300">
                  <wp:extent cx="598805" cy="281940"/>
                  <wp:effectExtent l="0" t="0" r="0" b="6985"/>
                  <wp:docPr id="1" name="图片 1"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涛签名透明1"/>
                          <pic:cNvPicPr>
                            <a:picLocks noChangeAspect="1"/>
                          </pic:cNvPicPr>
                        </pic:nvPicPr>
                        <pic:blipFill>
                          <a:blip r:embed="rId6"/>
                          <a:stretch>
                            <a:fillRect/>
                          </a:stretch>
                        </pic:blipFill>
                        <pic:spPr>
                          <a:xfrm>
                            <a:off x="0" y="0"/>
                            <a:ext cx="598805" cy="281940"/>
                          </a:xfrm>
                          <a:prstGeom prst="rect">
                            <a:avLst/>
                          </a:prstGeom>
                        </pic:spPr>
                      </pic:pic>
                    </a:graphicData>
                  </a:graphic>
                </wp:inline>
              </w:drawing>
            </w:r>
          </w:p>
          <w:p>
            <w:pPr>
              <w:jc w:val="both"/>
            </w:pPr>
          </w:p>
        </w:tc>
        <w:tc>
          <w:tcPr>
            <w:tcW w:w="2764" w:type="dxa"/>
            <w:tcMar>
              <w:left w:w="113" w:type="dxa"/>
            </w:tcMar>
            <w:vAlign w:val="center"/>
          </w:tcPr>
          <w:p>
            <w:pPr>
              <w:jc w:val="both"/>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2021.11.23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最高管理者制定了文件化的管理体系方针：</w:t>
            </w:r>
            <w:r>
              <w:rPr>
                <w:rFonts w:hint="eastAsia" w:ascii="Times New Roman" w:hAnsi="Times New Roman" w:eastAsia="宋体" w:cs="Times New Roman"/>
              </w:rPr>
              <w:t>专业生产，精益求精；持续创新，优质服务</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lang w:val="en-US" w:eastAsia="zh-CN"/>
              </w:rPr>
            </w:pPr>
            <w:r>
              <w:rPr>
                <w:rFonts w:hint="eastAsia"/>
              </w:rPr>
              <w:t>QMS的主管部门是——</w:t>
            </w:r>
            <w:r>
              <w:rPr>
                <w:rFonts w:hint="eastAsia"/>
                <w:lang w:val="en-US" w:eastAsia="zh-CN"/>
              </w:rPr>
              <w:t>综合管理部</w:t>
            </w:r>
          </w:p>
          <w:p>
            <w:pPr>
              <w:shd w:val="clear" w:color="auto" w:fill="C7DAF1" w:themeFill="text2" w:themeFillTint="3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9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shd w:val="clear" w:color="auto" w:fill="C7DAF1" w:themeFill="text2" w:themeFillTint="32"/>
                  </w:pPr>
                  <w:r>
                    <w:rPr>
                      <w:rFonts w:hint="eastAsia"/>
                    </w:rPr>
                    <w:t>主要的风险或机遇描述</w:t>
                  </w:r>
                </w:p>
              </w:tc>
              <w:tc>
                <w:tcPr>
                  <w:tcW w:w="5596" w:type="dxa"/>
                </w:tcPr>
                <w:p>
                  <w:pPr>
                    <w:shd w:val="clear" w:color="auto" w:fill="C7DAF1" w:themeFill="text2" w:themeFillTint="32"/>
                  </w:pPr>
                  <w:r>
                    <w:rPr>
                      <w:rFonts w:hint="eastAsia"/>
                    </w:rPr>
                    <w:t>应对措施</w:t>
                  </w:r>
                </w:p>
              </w:tc>
              <w:tc>
                <w:tcPr>
                  <w:tcW w:w="141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订单评审过程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1、对客户的要求</w:t>
                  </w:r>
                  <w:r>
                    <w:rPr>
                      <w:rFonts w:hint="eastAsia" w:ascii="宋体" w:hAnsi="宋体" w:cs="宋体"/>
                      <w:color w:val="000000"/>
                      <w:kern w:val="0"/>
                      <w:sz w:val="20"/>
                      <w:szCs w:val="20"/>
                      <w:lang w:val="en-US" w:eastAsia="zh-CN"/>
                    </w:rPr>
                    <w:t>综合管理部</w:t>
                  </w:r>
                  <w:r>
                    <w:rPr>
                      <w:rFonts w:hint="eastAsia" w:ascii="宋体" w:hAnsi="宋体" w:cs="宋体"/>
                      <w:color w:val="000000"/>
                      <w:kern w:val="0"/>
                      <w:sz w:val="20"/>
                      <w:szCs w:val="20"/>
                    </w:rPr>
                    <w:t>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2、在确定与客户签署合同前落实合同评审事宜。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41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生产过程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1、合理安排生产计划；销售人员每日</w:t>
                  </w:r>
                  <w:r>
                    <w:rPr>
                      <w:rFonts w:hint="eastAsia" w:ascii="宋体" w:hAnsi="宋体" w:cs="宋体"/>
                      <w:color w:val="000000"/>
                      <w:kern w:val="0"/>
                      <w:sz w:val="20"/>
                      <w:szCs w:val="20"/>
                      <w:lang w:val="en-US" w:eastAsia="zh-CN"/>
                    </w:rPr>
                    <w:t>全程</w:t>
                  </w:r>
                  <w:r>
                    <w:rPr>
                      <w:rFonts w:hint="eastAsia" w:ascii="宋体" w:hAnsi="宋体" w:cs="宋体"/>
                      <w:color w:val="000000"/>
                      <w:kern w:val="0"/>
                      <w:sz w:val="20"/>
                      <w:szCs w:val="20"/>
                    </w:rPr>
                    <w:t>跟踪生产计划的进度；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2、制定安全库存；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4、产品执行批次和标识管理；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相关文件：《生产和服务提供控制程序》；《不合格品控制程序》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交付和顾客反馈过程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1、安全库存；生产计划每日统计达成；产品，成品出货检验；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2、客户投诉台账，</w:t>
                  </w:r>
                  <w:r>
                    <w:rPr>
                      <w:rFonts w:hint="eastAsia" w:ascii="宋体" w:hAnsi="宋体" w:cs="宋体"/>
                      <w:color w:val="000000"/>
                      <w:kern w:val="0"/>
                      <w:sz w:val="20"/>
                      <w:szCs w:val="20"/>
                      <w:lang w:val="en-US" w:eastAsia="zh-CN"/>
                    </w:rPr>
                    <w:t>综合管理部</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管理评审过程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采购过程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检验过程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1、进货检验指导书，规定抽样方案和接收、判退规定；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2、工艺文件规定</w:t>
                  </w:r>
                  <w:r>
                    <w:rPr>
                      <w:rFonts w:hint="eastAsia" w:ascii="宋体" w:hAnsi="宋体" w:cs="宋体"/>
                      <w:color w:val="000000"/>
                      <w:kern w:val="0"/>
                      <w:sz w:val="20"/>
                      <w:szCs w:val="20"/>
                      <w:lang w:val="en-US" w:eastAsia="zh-CN"/>
                    </w:rPr>
                    <w:t>抽样点、时间</w:t>
                  </w:r>
                  <w:r>
                    <w:rPr>
                      <w:rFonts w:hint="eastAsia" w:ascii="宋体" w:hAnsi="宋体" w:cs="宋体"/>
                      <w:color w:val="000000"/>
                      <w:kern w:val="0"/>
                      <w:sz w:val="20"/>
                      <w:szCs w:val="20"/>
                    </w:rPr>
                    <w:t>检验制度</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3、成品检验指导书，规定抽样方案和接收、判退规定；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相关文件：《产品的监视和测量控制程序》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设备管理过程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2、设备产能分析；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3、设备建立易损件备品备件清单；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相关文件：《设施和工作环境控制程序》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甘肃市场及基础建设需求增大带来机遇</w:t>
                  </w:r>
                </w:p>
              </w:tc>
              <w:tc>
                <w:tcPr>
                  <w:tcW w:w="5596"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保证生产能力、提高业务人员水平</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highlight w:val="none"/>
                    </w:rPr>
                    <w:t>顾客满意度≥</w:t>
                  </w: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rPr>
                    <w:t>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color w:val="auto"/>
                      <w:kern w:val="2"/>
                      <w:sz w:val="21"/>
                      <w:szCs w:val="24"/>
                      <w:highlight w:val="none"/>
                      <w:lang w:val="en-GB" w:eastAsia="zh-CN" w:bidi="ar-SA"/>
                    </w:rPr>
                  </w:pPr>
                  <w:r>
                    <w:rPr>
                      <w:rFonts w:hint="eastAsia" w:eastAsia="宋体"/>
                      <w:color w:val="auto"/>
                      <w:highlight w:val="none"/>
                      <w:lang w:val="en-US" w:eastAsia="zh-CN"/>
                    </w:rPr>
                    <w:t>综合管理部</w:t>
                  </w:r>
                  <w:r>
                    <w:rPr>
                      <w:rFonts w:hint="eastAsia" w:eastAsia="宋体"/>
                      <w:color w:val="auto"/>
                      <w:highlight w:val="none"/>
                    </w:rPr>
                    <w:t>统计分析报告</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GB" w:eastAsia="zh-CN" w:bidi="ar-SA"/>
                    </w:rPr>
                  </w:pPr>
                  <w:r>
                    <w:rPr>
                      <w:rFonts w:hint="eastAsia" w:eastAsia="宋体"/>
                      <w:color w:val="auto"/>
                      <w:highlight w:val="none"/>
                      <w:lang w:val="en-US" w:eastAsia="zh-CN"/>
                    </w:rPr>
                    <w:t>综合管理部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rPr>
                    <w:t>成品交检合格率≥9</w:t>
                  </w:r>
                  <w:r>
                    <w:rPr>
                      <w:rFonts w:hint="eastAsia" w:ascii="宋体" w:hAnsi="宋体" w:eastAsia="宋体" w:cs="Times New Roman"/>
                      <w:lang w:val="en-US" w:eastAsia="zh-CN"/>
                    </w:rPr>
                    <w:t>2</w:t>
                  </w:r>
                  <w:r>
                    <w:rPr>
                      <w:rFonts w:hint="eastAsia" w:ascii="宋体" w:hAnsi="宋体" w:eastAsia="宋体" w:cs="Times New Roman"/>
                    </w:rPr>
                    <w:t>%</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eastAsia="宋体"/>
                    </w:rPr>
                    <w:t>成品一次交检合格率=（成品一次交检合格批数/交检总批数）×100%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lang w:eastAsia="zh-CN"/>
                    </w:rPr>
                    <w:t>产品</w:t>
                  </w:r>
                  <w:r>
                    <w:rPr>
                      <w:rFonts w:hint="eastAsia" w:ascii="宋体" w:hAnsi="宋体" w:eastAsia="宋体" w:cs="Times New Roman"/>
                    </w:rPr>
                    <w:t>准时交货率≥95%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rPr>
                    <w:t>准时交货率=（准时交货批数/交货总批数）×100%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rPr>
                    <w:t>顾客投诉</w:t>
                  </w:r>
                  <w:r>
                    <w:rPr>
                      <w:rFonts w:hint="eastAsia" w:ascii="宋体" w:hAnsi="宋体" w:eastAsia="宋体" w:cs="Times New Roman"/>
                      <w:lang w:val="en-US" w:eastAsia="zh-CN"/>
                    </w:rPr>
                    <w:t>及退货</w:t>
                  </w:r>
                  <w:r>
                    <w:rPr>
                      <w:rFonts w:hint="eastAsia" w:ascii="宋体" w:hAnsi="宋体" w:eastAsia="宋体" w:cs="Times New Roman"/>
                    </w:rPr>
                    <w:t>次数≤</w:t>
                  </w:r>
                  <w:r>
                    <w:rPr>
                      <w:rFonts w:hint="eastAsia" w:ascii="宋体" w:hAnsi="宋体" w:eastAsia="宋体" w:cs="Times New Roman"/>
                      <w:lang w:val="en-US" w:eastAsia="zh-CN"/>
                    </w:rPr>
                    <w:t>6</w:t>
                  </w:r>
                  <w:r>
                    <w:rPr>
                      <w:rFonts w:hint="eastAsia" w:ascii="宋体" w:hAnsi="宋体" w:eastAsia="宋体" w:cs="Times New Roman"/>
                    </w:rPr>
                    <w:t>次/年</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eastAsia="宋体"/>
                      <w:color w:val="auto"/>
                      <w:highlight w:val="none"/>
                      <w:lang w:val="en-US" w:eastAsia="zh-CN"/>
                    </w:rPr>
                    <w:t>综合管理部</w:t>
                  </w:r>
                  <w:r>
                    <w:rPr>
                      <w:rFonts w:hint="eastAsia" w:eastAsia="宋体"/>
                      <w:lang w:val="en-US" w:eastAsia="zh-CN"/>
                    </w:rPr>
                    <w:t>统计</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eastAsia="宋体"/>
                      <w:color w:val="auto"/>
                      <w:highlight w:val="none"/>
                      <w:lang w:val="en-US" w:eastAsia="zh-CN"/>
                    </w:rPr>
                    <w:t>综合管理部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w:t>
            </w:r>
            <w:r>
              <w:rPr>
                <w:rFonts w:hint="eastAsia" w:ascii="Times New Roman" w:hAnsi="Times New Roman" w:eastAsia="宋体" w:cs="Times New Roman"/>
                <w:lang w:val="en-US" w:eastAsia="zh-CN"/>
              </w:rPr>
              <w:t xml:space="preserve">1500平方米； </w:t>
            </w:r>
            <w:r>
              <w:rPr>
                <w:rFonts w:hint="eastAsia"/>
              </w:rPr>
              <w:t>生产车间</w:t>
            </w:r>
            <w:r>
              <w:rPr>
                <w:rFonts w:hint="eastAsia"/>
                <w:lang w:val="en-US" w:eastAsia="zh-CN"/>
              </w:rPr>
              <w:t>1</w:t>
            </w:r>
            <w:r>
              <w:rPr>
                <w:rFonts w:hint="eastAsia"/>
              </w:rPr>
              <w:t>个；库房</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eastAsia="宋体" w:cs="宋体"/>
                <w:b w:val="0"/>
                <w:bCs/>
                <w:sz w:val="21"/>
                <w:szCs w:val="21"/>
                <w:highlight w:val="none"/>
              </w:rPr>
              <w:t>离心机、搅拌机、装浆机、电动</w:t>
            </w:r>
            <w:r>
              <w:rPr>
                <w:rFonts w:hint="eastAsia" w:ascii="宋体" w:hAnsi="宋体" w:cs="宋体"/>
                <w:b w:val="0"/>
                <w:bCs/>
                <w:sz w:val="21"/>
                <w:szCs w:val="21"/>
                <w:highlight w:val="none"/>
                <w:lang w:eastAsia="zh-CN"/>
              </w:rPr>
              <w:t>葫芦门式起</w:t>
            </w:r>
            <w:r>
              <w:rPr>
                <w:rFonts w:hint="eastAsia" w:ascii="宋体" w:hAnsi="宋体" w:eastAsia="宋体" w:cs="宋体"/>
                <w:b w:val="0"/>
                <w:bCs/>
                <w:sz w:val="21"/>
                <w:szCs w:val="21"/>
                <w:highlight w:val="none"/>
              </w:rPr>
              <w:t>重机、电杆钢模</w:t>
            </w:r>
            <w:r>
              <w:rPr>
                <w:rFonts w:hint="eastAsia" w:ascii="宋体" w:hAnsi="宋体"/>
                <w:b w:val="0"/>
                <w:bCs/>
                <w:sz w:val="21"/>
                <w:szCs w:val="21"/>
                <w:highlight w:val="none"/>
              </w:rPr>
              <w:t>等</w:t>
            </w:r>
          </w:p>
          <w:p>
            <w:pPr>
              <w:shd w:val="clear" w:color="auto" w:fill="C7DAF1" w:themeFill="text2" w:themeFillTint="32"/>
              <w:rPr>
                <w:highlight w:val="none"/>
              </w:rPr>
            </w:pPr>
            <w:r>
              <w:rPr>
                <w:rFonts w:hint="eastAsia"/>
              </w:rPr>
              <w:t>特种设备：</w:t>
            </w:r>
            <w:r>
              <w:rPr>
                <w:rFonts w:hint="eastAsia" w:ascii="Wingdings" w:hAnsi="Wingdings"/>
              </w:rPr>
              <w:t>¨</w:t>
            </w:r>
            <w:r>
              <w:rPr>
                <w:rFonts w:hint="eastAsia"/>
                <w:highlight w:val="none"/>
              </w:rPr>
              <w:t>叉车■行车</w:t>
            </w:r>
            <w:r>
              <w:rPr>
                <w:rFonts w:hint="eastAsia" w:ascii="Wingdings" w:hAnsi="Wingdings"/>
                <w:highlight w:val="none"/>
              </w:rPr>
              <w:t>¨</w:t>
            </w:r>
            <w:r>
              <w:rPr>
                <w:rFonts w:hint="eastAsia"/>
                <w:highlight w:val="none"/>
              </w:rPr>
              <w:t>锅炉</w:t>
            </w:r>
            <w:r>
              <w:rPr>
                <w:rFonts w:hint="eastAsia" w:ascii="Wingdings" w:hAnsi="Wingdings"/>
                <w:highlight w:val="none"/>
              </w:rPr>
              <w:t>¨</w:t>
            </w:r>
            <w:r>
              <w:rPr>
                <w:rFonts w:hint="eastAsia"/>
                <w:highlight w:val="none"/>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压力管道</w:t>
            </w:r>
            <w:r>
              <w:rPr>
                <w:rFonts w:hint="eastAsia" w:ascii="Wingdings" w:hAnsi="Wingdings"/>
                <w:highlight w:val="none"/>
              </w:rPr>
              <w:t>¨</w:t>
            </w:r>
            <w:r>
              <w:rPr>
                <w:rFonts w:hint="eastAsia"/>
                <w:highlight w:val="none"/>
              </w:rPr>
              <w:t>不适用</w:t>
            </w:r>
          </w:p>
          <w:p>
            <w:pPr>
              <w:shd w:val="clear" w:color="auto" w:fill="C7DAF1" w:themeFill="text2" w:themeFillTint="32"/>
              <w:rPr>
                <w:highlight w:val="none"/>
                <w:u w:val="single"/>
              </w:rPr>
            </w:pPr>
            <w:r>
              <w:rPr>
                <w:rFonts w:hint="eastAsia"/>
                <w:highlight w:val="none"/>
              </w:rPr>
              <w:t>特种设备管理：■进行了定期检验</w:t>
            </w:r>
            <w:r>
              <w:rPr>
                <w:rFonts w:hint="eastAsia" w:ascii="Wingdings" w:hAnsi="Wingdings"/>
                <w:highlight w:val="none"/>
              </w:rPr>
              <w:t>¨</w:t>
            </w:r>
            <w:r>
              <w:rPr>
                <w:rFonts w:hint="eastAsia"/>
                <w:highlight w:val="none"/>
              </w:rPr>
              <w:t>未进行定期检验的有：</w:t>
            </w:r>
          </w:p>
          <w:p>
            <w:pPr>
              <w:shd w:val="clear" w:color="auto" w:fill="C7DAF1" w:themeFill="text2" w:themeFillTint="32"/>
            </w:pPr>
            <w:r>
              <w:rPr>
                <w:rFonts w:hint="eastAsia"/>
                <w:highlight w:val="none"/>
              </w:rPr>
              <w:t>■组织</w:t>
            </w:r>
            <w:r>
              <w:rPr>
                <w:highlight w:val="none"/>
              </w:rPr>
              <w:t>现有</w:t>
            </w:r>
            <w:r>
              <w:rPr>
                <w:rFonts w:hint="eastAsia"/>
                <w:highlight w:val="none"/>
              </w:rPr>
              <w:t>基础设施可满足质量管</w:t>
            </w:r>
            <w:r>
              <w:rPr>
                <w:rFonts w:hint="eastAsia"/>
              </w:rPr>
              <w:t>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网站  ■标语  ■展板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环形混凝土电杆</w:t>
                  </w:r>
                </w:p>
              </w:tc>
              <w:tc>
                <w:tcPr>
                  <w:tcW w:w="366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rPr>
                    <w:t>离心成型过程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转速、时间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ascii="Times New Roman" w:hAnsi="Times New Roman" w:eastAsia="宋体" w:cs="Times New Roman"/>
              </w:rPr>
            </w:pPr>
            <w:r>
              <w:rPr>
                <w:rFonts w:hint="eastAsia"/>
              </w:rPr>
              <w:t>需要确认的过程：</w:t>
            </w:r>
            <w:r>
              <w:rPr>
                <w:rFonts w:hint="eastAsia" w:ascii="Times New Roman" w:hAnsi="Times New Roman" w:eastAsia="宋体" w:cs="Times New Roman"/>
                <w:lang w:val="en-US" w:eastAsia="zh-CN"/>
              </w:rPr>
              <w:t>销售、焊接过程</w:t>
            </w:r>
            <w:r>
              <w:rPr>
                <w:rFonts w:hint="eastAsia" w:ascii="Times New Roman" w:hAnsi="Times New Roman" w:eastAsia="宋体" w:cs="Times New Roman"/>
              </w:rPr>
              <w:t>，</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r>
              <w:rPr>
                <w:rFonts w:hint="eastAsia"/>
              </w:rPr>
              <w:t>对生产和服务提供过程的控制■符合要求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配方 ■个人信息 ■其他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维修■赔偿 </w:t>
            </w:r>
            <w:r>
              <w:rPr>
                <w:rFonts w:hint="eastAsia" w:ascii="Wingdings" w:hAnsi="Wingdings"/>
              </w:rPr>
              <w:t>¨</w:t>
            </w:r>
            <w:r>
              <w:rPr>
                <w:rFonts w:hint="eastAsia"/>
              </w:rPr>
              <w:t xml:space="preserve">道歉 ■最终处置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产品检验报告</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4</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bookmarkStart w:id="34" w:name="_GoBack"/>
            <w:bookmarkEnd w:id="34"/>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746FB8"/>
    <w:rsid w:val="0A607E91"/>
    <w:rsid w:val="1B5A0736"/>
    <w:rsid w:val="2B3474F5"/>
    <w:rsid w:val="313F64AB"/>
    <w:rsid w:val="33B07D4C"/>
    <w:rsid w:val="3AA0348E"/>
    <w:rsid w:val="461C2FFA"/>
    <w:rsid w:val="68872A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14</TotalTime>
  <ScaleCrop>false</ScaleCrop>
  <LinksUpToDate>false</LinksUpToDate>
  <CharactersWithSpaces>21168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誰汻誰天荒地鮱</cp:lastModifiedBy>
  <cp:lastPrinted>2019-05-13T03:19:00Z</cp:lastPrinted>
  <dcterms:modified xsi:type="dcterms:W3CDTF">2021-11-24T05:15:43Z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