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 w:val="24"/>
                <w:szCs w:val="24"/>
              </w:rPr>
              <w:t>贵州申鑫玻璃制品有限公司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2021年11月22日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178435</wp:posOffset>
                  </wp:positionV>
                  <wp:extent cx="560070" cy="282575"/>
                  <wp:effectExtent l="0" t="0" r="11430" b="952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2021年11月22日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C5340B"/>
    <w:rsid w:val="7ED65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2021-11-20T08:47:04Z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