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1229-2021-QEO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贵州申鑫玻璃制品有限公司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2021年11月21日 上午至2021年11月21日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eastAsia="宋体" w:cs="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91"/>
        <w:gridCol w:w="181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191" w:type="dxa"/>
            <w:vAlign w:val="center"/>
          </w:tcPr>
          <w:p>
            <w:pPr>
              <w:spacing w:line="240" w:lineRule="exact"/>
              <w:jc w:val="center"/>
              <w:rPr>
                <w:b/>
                <w:color w:val="000000"/>
                <w:szCs w:val="21"/>
              </w:rPr>
            </w:pPr>
            <w:r>
              <w:rPr>
                <w:rFonts w:hint="eastAsia"/>
                <w:szCs w:val="21"/>
              </w:rPr>
              <w:t>审核员注册证书号</w:t>
            </w:r>
          </w:p>
        </w:tc>
        <w:tc>
          <w:tcPr>
            <w:tcW w:w="1819"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191"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819" w:type="dxa"/>
            <w:vAlign w:val="center"/>
          </w:tcPr>
          <w:p>
            <w:pPr>
              <w:spacing w:line="240" w:lineRule="exact"/>
              <w:jc w:val="center"/>
              <w:rPr>
                <w:b/>
                <w:color w:val="000000"/>
                <w:szCs w:val="21"/>
              </w:rPr>
            </w:pPr>
            <w:r>
              <w:rPr>
                <w:b/>
                <w:color w:val="000000"/>
                <w:szCs w:val="21"/>
              </w:rPr>
              <w:t>Q:29.08.04</w:t>
            </w:r>
          </w:p>
          <w:p>
            <w:pPr>
              <w:spacing w:line="240" w:lineRule="exact"/>
              <w:jc w:val="center"/>
              <w:rPr>
                <w:b/>
                <w:color w:val="000000"/>
                <w:szCs w:val="21"/>
              </w:rPr>
            </w:pPr>
            <w:r>
              <w:rPr>
                <w:b/>
                <w:color w:val="000000"/>
                <w:szCs w:val="21"/>
              </w:rPr>
              <w:t>E:29.08.04</w:t>
            </w:r>
          </w:p>
          <w:p>
            <w:pPr>
              <w:spacing w:line="240" w:lineRule="exact"/>
              <w:jc w:val="center"/>
              <w:rPr>
                <w:b/>
                <w:color w:val="000000"/>
                <w:szCs w:val="21"/>
              </w:rPr>
            </w:pPr>
            <w:r>
              <w:rPr>
                <w:b/>
                <w:color w:val="000000"/>
                <w:szCs w:val="21"/>
              </w:rPr>
              <w:t>O:29.08.04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191"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819"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191" w:type="dxa"/>
            <w:vAlign w:val="center"/>
          </w:tcPr>
          <w:p>
            <w:pPr>
              <w:rPr>
                <w:b/>
                <w:color w:val="000000"/>
                <w:szCs w:val="21"/>
              </w:rPr>
            </w:pPr>
          </w:p>
        </w:tc>
        <w:tc>
          <w:tcPr>
            <w:tcW w:w="1819"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191" w:type="dxa"/>
            <w:vAlign w:val="center"/>
          </w:tcPr>
          <w:p>
            <w:pPr>
              <w:rPr>
                <w:b/>
                <w:color w:val="000000"/>
                <w:szCs w:val="21"/>
              </w:rPr>
            </w:pPr>
            <w:r>
              <w:rPr>
                <w:rFonts w:hint="eastAsia"/>
                <w:b/>
                <w:color w:val="000000"/>
                <w:szCs w:val="21"/>
              </w:rPr>
              <w:t>工作单位</w:t>
            </w:r>
          </w:p>
        </w:tc>
        <w:tc>
          <w:tcPr>
            <w:tcW w:w="2907"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191" w:type="dxa"/>
            <w:vAlign w:val="center"/>
          </w:tcPr>
          <w:p>
            <w:pPr>
              <w:rPr>
                <w:b/>
                <w:color w:val="000000"/>
                <w:szCs w:val="21"/>
              </w:rPr>
            </w:pPr>
          </w:p>
        </w:tc>
        <w:tc>
          <w:tcPr>
            <w:tcW w:w="2907"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191" w:type="dxa"/>
            <w:vAlign w:val="center"/>
          </w:tcPr>
          <w:p>
            <w:pPr>
              <w:rPr>
                <w:b/>
                <w:color w:val="000000"/>
                <w:szCs w:val="21"/>
                <w:highlight w:val="green"/>
              </w:rPr>
            </w:pPr>
          </w:p>
        </w:tc>
        <w:tc>
          <w:tcPr>
            <w:tcW w:w="2907"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贵州申鑫玻璃制品有限公司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贵州省遵义市赤水市天台镇高新产业园11号厂房内</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564700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贵州省遵义市赤水市天台镇高新产业园11号厂房内</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564700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尤国康</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18084218188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邹泽贵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张强宝</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sz w:val="20"/>
              </w:rPr>
              <w:t>玻璃酒瓶的销售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hint="eastAsia"/>
                <w:lang w:val="en-US" w:eastAsia="zh-CN"/>
              </w:rPr>
            </w:pPr>
            <w:r>
              <w:rPr>
                <w:rFonts w:hint="eastAsia"/>
                <w:lang w:val="en-US" w:eastAsia="zh-CN"/>
              </w:rPr>
              <w:t>销售流程：</w:t>
            </w:r>
          </w:p>
          <w:p>
            <w:pPr>
              <w:tabs>
                <w:tab w:val="left" w:pos="360"/>
              </w:tabs>
              <w:ind w:left="360" w:hanging="360"/>
              <w:rPr>
                <w:rFonts w:ascii="宋体"/>
                <w:color w:val="000000"/>
                <w:szCs w:val="21"/>
              </w:rPr>
            </w:pPr>
            <w:r>
              <w:rPr>
                <w:rFonts w:hint="eastAsia"/>
                <w:lang w:val="en-US" w:eastAsia="zh-CN"/>
              </w:rPr>
              <w:t>顾客洽谈→签订合同→采购产品→销售产品→顾客验收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sz w:val="20"/>
              </w:rPr>
            </w:pPr>
            <w:bookmarkStart w:id="35" w:name="审核范围"/>
            <w:r>
              <w:rPr>
                <w:sz w:val="20"/>
              </w:rPr>
              <w:t>玻璃酒瓶的销售</w:t>
            </w:r>
          </w:p>
          <w:bookmarkEnd w:id="35"/>
          <w:p>
            <w:pPr>
              <w:spacing w:line="400" w:lineRule="exact"/>
              <w:rPr>
                <w:rFonts w:ascii="宋体" w:hAnsi="宋体"/>
                <w:b/>
                <w:color w:val="000000"/>
                <w:szCs w:val="21"/>
              </w:rPr>
            </w:pPr>
          </w:p>
        </w:tc>
        <w:tc>
          <w:tcPr>
            <w:tcW w:w="2006" w:type="dxa"/>
            <w:gridSpan w:val="3"/>
            <w:vAlign w:val="center"/>
          </w:tcPr>
          <w:p>
            <w:pPr>
              <w:jc w:val="left"/>
              <w:rPr>
                <w:sz w:val="20"/>
              </w:rPr>
            </w:pPr>
            <w:bookmarkStart w:id="36" w:name="专业代码"/>
            <w:r>
              <w:rPr>
                <w:sz w:val="20"/>
              </w:rPr>
              <w:t>Q：29.08.04</w:t>
            </w:r>
          </w:p>
          <w:bookmarkEnd w:id="36"/>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0"/>
              </w:rPr>
              <w:t>玻璃酒瓶的销售所涉及的相关环境管理活动</w:t>
            </w:r>
          </w:p>
        </w:tc>
        <w:tc>
          <w:tcPr>
            <w:tcW w:w="2006" w:type="dxa"/>
            <w:gridSpan w:val="3"/>
            <w:vAlign w:val="center"/>
          </w:tcPr>
          <w:p>
            <w:pPr>
              <w:jc w:val="left"/>
              <w:rPr>
                <w:rFonts w:ascii="宋体" w:hAnsi="宋体"/>
                <w:b/>
                <w:color w:val="000000"/>
                <w:szCs w:val="21"/>
              </w:rPr>
            </w:pPr>
            <w:r>
              <w:rPr>
                <w:sz w:val="20"/>
              </w:rPr>
              <w:t>E：29.08.04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玻璃酒瓶的销售所涉及的相关职业健康安全管理活动</w:t>
            </w:r>
          </w:p>
        </w:tc>
        <w:tc>
          <w:tcPr>
            <w:tcW w:w="2006" w:type="dxa"/>
            <w:gridSpan w:val="3"/>
            <w:vAlign w:val="center"/>
          </w:tcPr>
          <w:p>
            <w:pPr>
              <w:spacing w:line="400" w:lineRule="exact"/>
              <w:rPr>
                <w:rFonts w:ascii="宋体" w:hAnsi="宋体"/>
                <w:b/>
                <w:color w:val="000000"/>
                <w:szCs w:val="21"/>
              </w:rPr>
            </w:pPr>
            <w:r>
              <w:rPr>
                <w:sz w:val="20"/>
              </w:rPr>
              <w:t>O：29.08.04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21"/>
        <w:gridCol w:w="696"/>
        <w:gridCol w:w="1637"/>
        <w:gridCol w:w="2039"/>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2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9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37"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03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785"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贵州申鑫玻璃制品有限公司</w:t>
            </w:r>
            <w:r>
              <w:rPr>
                <w:rFonts w:hint="eastAsia"/>
                <w:sz w:val="21"/>
                <w:szCs w:val="21"/>
                <w:lang w:val="en-US" w:eastAsia="zh-CN"/>
              </w:rPr>
              <w:t>/</w:t>
            </w:r>
            <w:r>
              <w:rPr>
                <w:rFonts w:asciiTheme="minorEastAsia" w:hAnsiTheme="minorEastAsia" w:eastAsiaTheme="minorEastAsia"/>
                <w:sz w:val="20"/>
              </w:rPr>
              <w:t>贵州省遵义市赤水市天台镇高新产业园11号厂房内</w:t>
            </w:r>
          </w:p>
        </w:tc>
        <w:tc>
          <w:tcPr>
            <w:tcW w:w="1821" w:type="dxa"/>
          </w:tcPr>
          <w:p>
            <w:pPr>
              <w:spacing w:before="40" w:after="40"/>
              <w:rPr>
                <w:rFonts w:eastAsia="黑体"/>
                <w:szCs w:val="21"/>
                <w:lang w:val="de-DE" w:eastAsia="ja-JP"/>
              </w:rPr>
            </w:pPr>
            <w:r>
              <w:rPr>
                <w:rFonts w:asciiTheme="minorEastAsia" w:hAnsiTheme="minorEastAsia" w:eastAsiaTheme="minorEastAsia"/>
                <w:sz w:val="20"/>
              </w:rPr>
              <w:t>贵州省遵义市赤水市天台镇高新产业园11号厂房内</w:t>
            </w:r>
          </w:p>
        </w:tc>
        <w:tc>
          <w:tcPr>
            <w:tcW w:w="696"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1637" w:type="dxa"/>
            <w:vAlign w:val="center"/>
          </w:tcPr>
          <w:p>
            <w:pPr>
              <w:rPr>
                <w:sz w:val="20"/>
              </w:rPr>
            </w:pPr>
            <w:r>
              <w:rPr>
                <w:sz w:val="20"/>
              </w:rPr>
              <w:t>玻璃酒瓶的销售</w:t>
            </w:r>
          </w:p>
          <w:p>
            <w:pPr>
              <w:pStyle w:val="21"/>
              <w:rPr>
                <w:rFonts w:eastAsia="黑体" w:cs="Arial"/>
                <w:sz w:val="21"/>
                <w:szCs w:val="21"/>
                <w:lang w:val="en-US" w:eastAsia="ja-JP"/>
              </w:rPr>
            </w:pPr>
          </w:p>
        </w:tc>
        <w:tc>
          <w:tcPr>
            <w:tcW w:w="203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GB/T19001-2016/ISO 9001:2015</w:t>
            </w:r>
          </w:p>
        </w:tc>
        <w:tc>
          <w:tcPr>
            <w:tcW w:w="785"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贵州申鑫玻璃制品有限公司</w:t>
            </w:r>
            <w:r>
              <w:rPr>
                <w:rFonts w:hint="eastAsia"/>
                <w:sz w:val="21"/>
                <w:szCs w:val="21"/>
                <w:lang w:val="en-US" w:eastAsia="zh-CN"/>
              </w:rPr>
              <w:t>/</w:t>
            </w:r>
            <w:r>
              <w:rPr>
                <w:rFonts w:asciiTheme="minorEastAsia" w:hAnsiTheme="minorEastAsia" w:eastAsiaTheme="minorEastAsia"/>
                <w:sz w:val="20"/>
              </w:rPr>
              <w:t>贵州省遵义市赤水市天台镇高新产业园11号厂房内</w:t>
            </w:r>
          </w:p>
        </w:tc>
        <w:tc>
          <w:tcPr>
            <w:tcW w:w="1821"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贵州省遵义市赤水市天台镇高新产业园11号厂房内</w:t>
            </w:r>
          </w:p>
        </w:tc>
        <w:tc>
          <w:tcPr>
            <w:tcW w:w="696"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1637" w:type="dxa"/>
            <w:vAlign w:val="center"/>
          </w:tcPr>
          <w:p>
            <w:pPr>
              <w:rPr>
                <w:rFonts w:eastAsia="黑体"/>
                <w:szCs w:val="21"/>
                <w:lang w:eastAsia="ja-JP"/>
              </w:rPr>
            </w:pPr>
            <w:r>
              <w:rPr>
                <w:sz w:val="20"/>
              </w:rPr>
              <w:t>玻璃酒瓶的销售所涉及的相关环境管理活动</w:t>
            </w:r>
          </w:p>
        </w:tc>
        <w:tc>
          <w:tcPr>
            <w:tcW w:w="203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p>
        </w:tc>
        <w:tc>
          <w:tcPr>
            <w:tcW w:w="785"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贵州申鑫玻璃制品有限公司</w:t>
            </w:r>
            <w:r>
              <w:rPr>
                <w:rFonts w:hint="eastAsia"/>
                <w:sz w:val="21"/>
                <w:szCs w:val="21"/>
                <w:lang w:val="en-US" w:eastAsia="zh-CN"/>
              </w:rPr>
              <w:t>/</w:t>
            </w:r>
            <w:r>
              <w:rPr>
                <w:rFonts w:asciiTheme="minorEastAsia" w:hAnsiTheme="minorEastAsia" w:eastAsiaTheme="minorEastAsia"/>
                <w:sz w:val="20"/>
              </w:rPr>
              <w:t>贵州省遵义市赤水市天台镇高新产业园11号厂房内</w:t>
            </w:r>
          </w:p>
        </w:tc>
        <w:tc>
          <w:tcPr>
            <w:tcW w:w="1821"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贵州省遵义市赤水市天台镇高新产业园11号厂房内</w:t>
            </w:r>
          </w:p>
        </w:tc>
        <w:tc>
          <w:tcPr>
            <w:tcW w:w="696"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1637" w:type="dxa"/>
            <w:vAlign w:val="center"/>
          </w:tcPr>
          <w:p>
            <w:pPr>
              <w:spacing w:before="40" w:after="40"/>
              <w:rPr>
                <w:rFonts w:eastAsia="黑体"/>
                <w:szCs w:val="21"/>
                <w:lang w:eastAsia="ja-JP"/>
              </w:rPr>
            </w:pPr>
            <w:r>
              <w:rPr>
                <w:sz w:val="20"/>
              </w:rPr>
              <w:t>玻璃酒瓶的销售所涉及的相关职业健康安全管理活动</w:t>
            </w:r>
          </w:p>
        </w:tc>
        <w:tc>
          <w:tcPr>
            <w:tcW w:w="203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785"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tc>
          <w:tcPr>
            <w:tcW w:w="696" w:type="dxa"/>
            <w:vAlign w:val="center"/>
          </w:tcPr>
          <w:p>
            <w:pPr>
              <w:spacing w:before="40" w:after="40"/>
              <w:rPr>
                <w:rFonts w:eastAsia="黑体"/>
                <w:szCs w:val="21"/>
                <w:lang w:eastAsia="ja-JP"/>
              </w:rPr>
            </w:pPr>
          </w:p>
        </w:tc>
        <w:tc>
          <w:tcPr>
            <w:tcW w:w="1637" w:type="dxa"/>
            <w:vAlign w:val="center"/>
          </w:tcPr>
          <w:p>
            <w:pPr>
              <w:spacing w:before="40" w:after="40"/>
              <w:rPr>
                <w:rFonts w:eastAsia="黑体"/>
                <w:szCs w:val="21"/>
                <w:lang w:eastAsia="ja-JP"/>
              </w:rPr>
            </w:pPr>
          </w:p>
        </w:tc>
        <w:tc>
          <w:tcPr>
            <w:tcW w:w="203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785"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tc>
          <w:tcPr>
            <w:tcW w:w="696" w:type="dxa"/>
            <w:vAlign w:val="center"/>
          </w:tcPr>
          <w:p>
            <w:pPr>
              <w:spacing w:before="40" w:after="40"/>
              <w:rPr>
                <w:rFonts w:eastAsia="黑体"/>
                <w:szCs w:val="21"/>
                <w:lang w:eastAsia="ja-JP"/>
              </w:rPr>
            </w:pPr>
          </w:p>
        </w:tc>
        <w:tc>
          <w:tcPr>
            <w:tcW w:w="1637" w:type="dxa"/>
            <w:vAlign w:val="center"/>
          </w:tcPr>
          <w:p>
            <w:pPr>
              <w:spacing w:before="40" w:after="40"/>
              <w:rPr>
                <w:rFonts w:eastAsia="黑体"/>
                <w:szCs w:val="21"/>
                <w:lang w:eastAsia="ja-JP"/>
              </w:rPr>
            </w:pPr>
          </w:p>
        </w:tc>
        <w:tc>
          <w:tcPr>
            <w:tcW w:w="203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785"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pPr w:leftFromText="180" w:rightFromText="180" w:vertAnchor="text" w:horzAnchor="page" w:tblpX="1214" w:tblpY="500"/>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于2021年03月1</w:t>
            </w:r>
            <w:r>
              <w:rPr>
                <w:rFonts w:hint="eastAsia" w:ascii="宋体" w:hAnsi="宋体"/>
                <w:b/>
                <w:color w:val="000000"/>
                <w:szCs w:val="21"/>
                <w:u w:val="single"/>
                <w:lang w:val="en-US" w:eastAsia="zh-CN"/>
              </w:rPr>
              <w:t>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bookmarkStart w:id="38" w:name="_GoBack"/>
            <w:r>
              <w:rPr>
                <w:rFonts w:hint="eastAsia" w:ascii="Times New Roman" w:hAnsi="Times New Roman" w:eastAsia="Times New Roman" w:cs="Times New Roman"/>
                <w:b/>
                <w:color w:val="000000"/>
                <w:kern w:val="2"/>
                <w:sz w:val="18"/>
                <w:szCs w:val="18"/>
                <w:u w:val="single"/>
                <w:lang w:val="en-US" w:eastAsia="zh-CN" w:bidi="ar-SA"/>
              </w:rPr>
              <w:t>2021年</w:t>
            </w:r>
            <w:r>
              <w:rPr>
                <w:rFonts w:hint="default" w:ascii="Times New Roman" w:hAnsi="Times New Roman" w:eastAsia="Times New Roman" w:cs="Times New Roman"/>
                <w:b/>
                <w:color w:val="000000"/>
                <w:kern w:val="2"/>
                <w:sz w:val="18"/>
                <w:szCs w:val="18"/>
                <w:u w:val="single"/>
                <w:lang w:val="en-US" w:eastAsia="zh-CN" w:bidi="ar-SA"/>
              </w:rPr>
              <w:t>9</w:t>
            </w:r>
            <w:r>
              <w:rPr>
                <w:rFonts w:hint="eastAsia" w:ascii="Times New Roman" w:hAnsi="Times New Roman" w:eastAsia="Times New Roman" w:cs="Times New Roman"/>
                <w:b/>
                <w:color w:val="000000"/>
                <w:kern w:val="2"/>
                <w:sz w:val="18"/>
                <w:szCs w:val="18"/>
                <w:u w:val="single"/>
                <w:lang w:val="en-US" w:eastAsia="zh-CN" w:bidi="ar-SA"/>
              </w:rPr>
              <w:t>月</w:t>
            </w:r>
            <w:r>
              <w:rPr>
                <w:rFonts w:hint="default" w:ascii="Times New Roman" w:hAnsi="Times New Roman" w:eastAsia="Times New Roman" w:cs="Times New Roman"/>
                <w:b/>
                <w:color w:val="000000"/>
                <w:kern w:val="2"/>
                <w:sz w:val="18"/>
                <w:szCs w:val="18"/>
                <w:u w:val="single"/>
                <w:lang w:val="en-US" w:eastAsia="zh-CN" w:bidi="ar-SA"/>
              </w:rPr>
              <w:t>29</w:t>
            </w:r>
            <w:r>
              <w:rPr>
                <w:rFonts w:hint="eastAsia" w:ascii="Times New Roman" w:hAnsi="Times New Roman" w:eastAsia="Times New Roman" w:cs="Times New Roman"/>
                <w:b/>
                <w:color w:val="000000"/>
                <w:kern w:val="2"/>
                <w:sz w:val="18"/>
                <w:szCs w:val="18"/>
                <w:u w:val="single"/>
                <w:lang w:val="en-US" w:eastAsia="zh-CN" w:bidi="ar-SA"/>
              </w:rPr>
              <w:t>日</w:t>
            </w:r>
            <w:bookmarkEnd w:id="38"/>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10</w:t>
            </w:r>
            <w:r>
              <w:rPr>
                <w:rFonts w:hint="eastAsia"/>
                <w:color w:val="000000"/>
                <w:szCs w:val="18"/>
                <w:u w:val="single"/>
              </w:rPr>
              <w:t>月</w:t>
            </w:r>
            <w:r>
              <w:rPr>
                <w:rFonts w:hint="eastAsia"/>
                <w:color w:val="000000"/>
                <w:szCs w:val="18"/>
                <w:u w:val="single"/>
                <w:lang w:val="en-US" w:eastAsia="zh-CN"/>
              </w:rPr>
              <w:t>15</w:t>
            </w:r>
            <w:r>
              <w:rPr>
                <w:rFonts w:hint="eastAsia"/>
                <w:color w:val="000000"/>
                <w:szCs w:val="18"/>
                <w:u w:val="single"/>
              </w:rPr>
              <w:t>日</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1776"/>
        <w:gridCol w:w="4191"/>
        <w:gridCol w:w="274"/>
        <w:gridCol w:w="789"/>
        <w:gridCol w:w="128"/>
        <w:gridCol w:w="150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7" w:type="dxa"/>
          <w:cantSplit/>
          <w:trHeight w:val="340" w:hRule="exact"/>
        </w:trPr>
        <w:tc>
          <w:tcPr>
            <w:tcW w:w="9763" w:type="dxa"/>
            <w:gridSpan w:val="8"/>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9763" w:type="dxa"/>
            <w:gridSpan w:val="8"/>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8"/>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3"/>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gridSpan w:val="2"/>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gridSpan w:val="2"/>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8"/>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产品技术标准                          </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技术要求（合同）                  </w:t>
            </w:r>
          </w:p>
        </w:tc>
        <w:tc>
          <w:tcPr>
            <w:tcW w:w="106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5"/>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tbl>
      <w:tblPr>
        <w:tblStyle w:val="10"/>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eastAsia="宋体" w:cs="宋体"/>
                <w:color w:val="000000"/>
                <w:spacing w:val="-10"/>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2021-11-2</w:t>
            </w:r>
            <w:bookmarkEnd w:id="37"/>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2"/>
            <w:vAlign w:val="top"/>
          </w:tcPr>
          <w:p>
            <w:pPr>
              <w:spacing w:line="280" w:lineRule="exact"/>
              <w:ind w:left="316" w:leftChars="0" w:hanging="316" w:hangingChars="150"/>
              <w:rPr>
                <w:rFonts w:ascii="宋体"/>
                <w:b/>
                <w:color w:val="000000"/>
                <w:szCs w:val="21"/>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2"/>
            <w:vAlign w:val="top"/>
          </w:tcPr>
          <w:p>
            <w:pPr>
              <w:spacing w:line="280" w:lineRule="exact"/>
              <w:rPr>
                <w:rFonts w:ascii="宋体" w:hAnsi="宋体"/>
                <w:b/>
                <w:color w:val="000000"/>
                <w:spacing w:val="-10"/>
                <w:szCs w:val="21"/>
              </w:rPr>
            </w:pPr>
            <w:r>
              <w:rPr>
                <w:rFonts w:hint="eastAsia" w:ascii="宋体" w:hAnsi="宋体" w:eastAsia="宋体" w:cs="宋体"/>
                <w:b/>
                <w:color w:val="000000" w:themeColor="text1"/>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shd w:val="clear" w:color="auto" w:fill="auto"/>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sz w:val="20"/>
              </w:rPr>
              <w:t>玻璃酒瓶的销售</w:t>
            </w:r>
          </w:p>
        </w:tc>
        <w:tc>
          <w:tcPr>
            <w:tcW w:w="1541" w:type="dxa"/>
            <w:vAlign w:val="center"/>
          </w:tcPr>
          <w:p>
            <w:pPr>
              <w:spacing w:line="400" w:lineRule="exact"/>
              <w:rPr>
                <w:rFonts w:ascii="宋体" w:hAnsi="宋体"/>
                <w:b/>
                <w:color w:val="000000"/>
                <w:szCs w:val="21"/>
              </w:rPr>
            </w:pPr>
            <w:r>
              <w:rPr>
                <w:sz w:val="20"/>
              </w:rPr>
              <w:t>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sz w:val="20"/>
              </w:rPr>
              <w:t>玻璃酒瓶的销售所涉及的相关环境管理活动</w:t>
            </w:r>
          </w:p>
        </w:tc>
        <w:tc>
          <w:tcPr>
            <w:tcW w:w="1541" w:type="dxa"/>
            <w:vAlign w:val="center"/>
          </w:tcPr>
          <w:p>
            <w:pPr>
              <w:spacing w:line="400" w:lineRule="exact"/>
              <w:rPr>
                <w:rFonts w:ascii="宋体" w:hAnsi="宋体"/>
                <w:b/>
                <w:color w:val="000000"/>
                <w:szCs w:val="21"/>
              </w:rPr>
            </w:pPr>
            <w:r>
              <w:rPr>
                <w:sz w:val="20"/>
              </w:rPr>
              <w:t>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sz w:val="20"/>
              </w:rPr>
              <w:t>玻璃酒瓶的销售所涉及的相关职业健康安全管理活动</w:t>
            </w:r>
          </w:p>
        </w:tc>
        <w:tc>
          <w:tcPr>
            <w:tcW w:w="1541" w:type="dxa"/>
            <w:vAlign w:val="center"/>
          </w:tcPr>
          <w:p>
            <w:pPr>
              <w:spacing w:line="400" w:lineRule="exact"/>
              <w:rPr>
                <w:rFonts w:ascii="宋体" w:hAnsi="宋体"/>
                <w:b/>
                <w:color w:val="000000"/>
                <w:szCs w:val="21"/>
              </w:rPr>
            </w:pPr>
            <w:r>
              <w:rPr>
                <w:sz w:val="20"/>
              </w:rPr>
              <w:t>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5408" behindDoc="0" locked="0" layoutInCell="1" allowOverlap="1">
            <wp:simplePos x="0" y="0"/>
            <wp:positionH relativeFrom="column">
              <wp:posOffset>3863340</wp:posOffset>
            </wp:positionH>
            <wp:positionV relativeFrom="paragraph">
              <wp:posOffset>363855</wp:posOffset>
            </wp:positionV>
            <wp:extent cx="516255" cy="338455"/>
            <wp:effectExtent l="0" t="0" r="4445" b="4445"/>
            <wp:wrapNone/>
            <wp:docPr id="6"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d7de3ae164cf7699def4c632e53688b"/>
                    <pic:cNvPicPr>
                      <a:picLocks noChangeAspect="1"/>
                    </pic:cNvPicPr>
                  </pic:nvPicPr>
                  <pic:blipFill>
                    <a:blip r:embed="rId6"/>
                    <a:stretch>
                      <a:fillRect/>
                    </a:stretch>
                  </pic:blipFill>
                  <pic:spPr>
                    <a:xfrm>
                      <a:off x="0" y="0"/>
                      <a:ext cx="516255" cy="3384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b/>
          <w:color w:val="000000"/>
          <w:szCs w:val="21"/>
          <w:lang w:val="en-US" w:eastAsia="zh-CN"/>
        </w:rPr>
        <w:drawing>
          <wp:anchor distT="0" distB="0" distL="114300" distR="114300" simplePos="0" relativeHeight="251664384" behindDoc="0" locked="0" layoutInCell="1" allowOverlap="1">
            <wp:simplePos x="0" y="0"/>
            <wp:positionH relativeFrom="column">
              <wp:posOffset>1771015</wp:posOffset>
            </wp:positionH>
            <wp:positionV relativeFrom="paragraph">
              <wp:posOffset>13335</wp:posOffset>
            </wp:positionV>
            <wp:extent cx="582930" cy="294005"/>
            <wp:effectExtent l="0" t="0" r="1270" b="10795"/>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7"/>
                    <a:stretch>
                      <a:fillRect/>
                    </a:stretch>
                  </pic:blipFill>
                  <pic:spPr>
                    <a:xfrm>
                      <a:off x="0" y="0"/>
                      <a:ext cx="582930" cy="29400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2021年11月21日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贵州申鑫玻璃制品有限公司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lang w:val="en-US" w:eastAsia="zh-CN"/>
              </w:rPr>
              <w:drawing>
                <wp:anchor distT="0" distB="0" distL="114300" distR="114300" simplePos="0" relativeHeight="251663360" behindDoc="0" locked="0" layoutInCell="1" allowOverlap="1">
                  <wp:simplePos x="0" y="0"/>
                  <wp:positionH relativeFrom="column">
                    <wp:posOffset>758825</wp:posOffset>
                  </wp:positionH>
                  <wp:positionV relativeFrom="paragraph">
                    <wp:posOffset>51435</wp:posOffset>
                  </wp:positionV>
                  <wp:extent cx="535305" cy="269875"/>
                  <wp:effectExtent l="0" t="0" r="10795" b="952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35305" cy="26987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2021年11月21日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2021年11月21日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1312" behindDoc="0" locked="0" layoutInCell="1" allowOverlap="1">
                  <wp:simplePos x="0" y="0"/>
                  <wp:positionH relativeFrom="column">
                    <wp:posOffset>668655</wp:posOffset>
                  </wp:positionH>
                  <wp:positionV relativeFrom="paragraph">
                    <wp:posOffset>45720</wp:posOffset>
                  </wp:positionV>
                  <wp:extent cx="535305" cy="269875"/>
                  <wp:effectExtent l="0" t="0" r="10795" b="952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35305" cy="26987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ascii="宋体" w:hAnsi="宋体" w:cs="宋体"/>
                <w:color w:val="000000"/>
                <w:kern w:val="0"/>
                <w:szCs w:val="21"/>
              </w:rPr>
              <w:t>2021年11月21日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622E3E"/>
    <w:rsid w:val="1E972862"/>
    <w:rsid w:val="2A6F1E14"/>
    <w:rsid w:val="3BCB6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after="1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2021-11-22T00:30:29Z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