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贵州申鑫玻璃制品有限公司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Q：29.08.04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E：29.08.04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O：29.08.04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Q：29.08.04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E：29.08.04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O：29.08.04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bookmarkStart w:id="9" w:name="_GoBack"/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销售服务流程：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顾客洽谈→签订合同→采购产品→销售产品→顾客验收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需确认过程：销售过程，也是关键过程</w:t>
            </w:r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销售服务过程采取销售服务规范控制，针对销售的产品不合格，交货不准时等风险，通过管理方案和预案进行控制。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</w:rPr>
              <w:t>潜在火灾、固废排放，采取分类收集、管理方案和预案措施管理。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中华人民共和国合同法、中华人民共和国产品质量法、中华人民共和国消费者权益法、中华人民共和国环境保护法、中华人民共和国环境影响评价法、中华人民共和国消防法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GB/T24694 2009玻璃容器 白酒瓶、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0"/>
                <w:szCs w:val="22"/>
                <w:lang w:val="en-US" w:eastAsia="zh-CN"/>
              </w:rPr>
              <w:t>合同及客户要求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检验和试验项目及要求</w:t>
            </w:r>
            <w:r>
              <w:rPr>
                <w:b/>
                <w:sz w:val="20"/>
                <w:highlight w:val="none"/>
              </w:rPr>
              <w:t>(</w:t>
            </w:r>
            <w:r>
              <w:rPr>
                <w:rFonts w:hint="eastAsia"/>
                <w:b/>
                <w:sz w:val="20"/>
                <w:highlight w:val="none"/>
              </w:rPr>
              <w:t>如有型式试验要求</w:t>
            </w:r>
            <w:r>
              <w:rPr>
                <w:b/>
                <w:sz w:val="20"/>
                <w:highlight w:val="none"/>
              </w:rPr>
              <w:t>,</w:t>
            </w:r>
            <w:r>
              <w:rPr>
                <w:rFonts w:hint="eastAsia"/>
                <w:b/>
                <w:sz w:val="20"/>
                <w:highlight w:val="none"/>
              </w:rPr>
              <w:t>要进行说明</w:t>
            </w:r>
            <w:r>
              <w:rPr>
                <w:b/>
                <w:sz w:val="20"/>
                <w:highlight w:val="none"/>
              </w:rPr>
              <w:t>)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</w:rPr>
              <w:t>无型式试验要求。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</w:rPr>
              <w:t>检验项目：产品名称、数量、合格证等进行验收。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</w:rPr>
              <w:t>部分产品</w:t>
            </w:r>
            <w:r>
              <w:rPr>
                <w:rFonts w:hint="eastAsia" w:ascii="宋体" w:hAnsi="宋体" w:cs="Times New Roman"/>
                <w:b w:val="0"/>
                <w:bCs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</w:rPr>
              <w:t>由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</w:rPr>
              <w:t>供方提供有</w:t>
            </w:r>
            <w:r>
              <w:rPr>
                <w:rFonts w:hint="eastAsia" w:ascii="宋体" w:hAnsi="宋体" w:cs="Times New Roman"/>
                <w:b w:val="0"/>
                <w:bCs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</w:rPr>
              <w:t>三方委外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</w:rPr>
              <w:t>检验报告。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highlight w:val="yellow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233045</wp:posOffset>
                  </wp:positionV>
                  <wp:extent cx="560070" cy="282575"/>
                  <wp:effectExtent l="0" t="0" r="11430" b="9525"/>
                  <wp:wrapNone/>
                  <wp:docPr id="1" name="图片 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70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2021年11月21日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417195</wp:posOffset>
                  </wp:positionH>
                  <wp:positionV relativeFrom="paragraph">
                    <wp:posOffset>213995</wp:posOffset>
                  </wp:positionV>
                  <wp:extent cx="547370" cy="276225"/>
                  <wp:effectExtent l="0" t="0" r="11430" b="3175"/>
                  <wp:wrapNone/>
                  <wp:docPr id="2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37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2021年11月21日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2CD10D3"/>
    <w:rsid w:val="09085DED"/>
    <w:rsid w:val="20610C39"/>
    <w:rsid w:val="374074FF"/>
    <w:rsid w:val="5EA3541B"/>
    <w:rsid w:val="69E21B7A"/>
    <w:rsid w:val="744E24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9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2021-11-20T09:31:16Z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