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1213-2021-EO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福建春江消防有限公司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2021年11月25日 上午至2021年11月25日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r>
              <w:rPr>
                <w:b/>
                <w:color w:val="000000"/>
                <w:szCs w:val="21"/>
              </w:rPr>
              <w:t>E:29.10.07</w:t>
            </w:r>
          </w:p>
          <w:p>
            <w:pPr>
              <w:spacing w:line="240" w:lineRule="exact"/>
              <w:jc w:val="center"/>
              <w:rPr>
                <w:b/>
                <w:color w:val="000000"/>
                <w:szCs w:val="21"/>
              </w:rPr>
            </w:pPr>
            <w:r>
              <w:rPr>
                <w:b/>
                <w:color w:val="000000"/>
                <w:szCs w:val="21"/>
              </w:rPr>
              <w:t>O:29.10.07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2021-N1EMS-1210533</w:t>
            </w:r>
          </w:p>
          <w:p>
            <w:pPr>
              <w:spacing w:line="240" w:lineRule="exact"/>
              <w:jc w:val="center"/>
              <w:rPr>
                <w:b/>
                <w:color w:val="000000"/>
                <w:szCs w:val="21"/>
              </w:rPr>
            </w:pPr>
            <w:r>
              <w:rPr>
                <w:b/>
                <w:color w:val="000000"/>
                <w:szCs w:val="21"/>
              </w:rPr>
              <w:t>2021-N1OHSMS-1210533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黄红</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2020-N0EMS-1263785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福建春江消防有限公司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福建省泉州市南安市英都镇恒阪阀门基地</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362305</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福建省泉州市南安市英都镇恒阪阀门基地</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362305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洪炳昆</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洪炳昆</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洪炳昆</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洪文明</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弹性座封闸阀的销售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color w:val="000000"/>
                <w:szCs w:val="18"/>
              </w:rPr>
            </w:pPr>
            <w:r>
              <w:rPr>
                <w:rFonts w:hint="eastAsia" w:ascii="宋体" w:hAnsi="宋体"/>
                <w:szCs w:val="21"/>
              </w:rPr>
              <w:t>接订单—&gt;合同评审—&gt;签订合同—&gt;组织货源—&gt;验货—&gt;发货—&gt;售后服务</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弹性座封闸阀的销售所涉及场所的相关环境管理活动</w:t>
            </w:r>
          </w:p>
        </w:tc>
        <w:tc>
          <w:tcPr>
            <w:tcW w:w="2006" w:type="dxa"/>
            <w:gridSpan w:val="3"/>
            <w:vAlign w:val="center"/>
          </w:tcPr>
          <w:p>
            <w:pPr>
              <w:rPr>
                <w:rFonts w:ascii="宋体" w:hAnsi="宋体"/>
                <w:b/>
                <w:color w:val="000000"/>
                <w:szCs w:val="21"/>
              </w:rPr>
            </w:pPr>
            <w:r>
              <w:t>E：29.10.07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弹性座封闸阀的销售所涉及场所的相关职业健康安全管理活动</w:t>
            </w:r>
          </w:p>
        </w:tc>
        <w:tc>
          <w:tcPr>
            <w:tcW w:w="2006" w:type="dxa"/>
            <w:gridSpan w:val="3"/>
            <w:vAlign w:val="center"/>
          </w:tcPr>
          <w:p>
            <w:pPr>
              <w:spacing w:line="400" w:lineRule="exact"/>
              <w:rPr>
                <w:rFonts w:ascii="宋体" w:hAnsi="宋体"/>
                <w:b/>
                <w:color w:val="000000"/>
                <w:szCs w:val="21"/>
              </w:rPr>
            </w:pPr>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58"/>
        <w:gridCol w:w="6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58"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1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福建春江消防有限公司</w:t>
            </w:r>
            <w:r>
              <w:rPr>
                <w:rFonts w:hint="eastAsia"/>
                <w:sz w:val="21"/>
                <w:szCs w:val="21"/>
                <w:lang w:val="en-US" w:eastAsia="zh-CN"/>
              </w:rPr>
              <w:t>/</w:t>
            </w:r>
            <w:r>
              <w:rPr>
                <w:sz w:val="21"/>
                <w:szCs w:val="21"/>
              </w:rPr>
              <w:t>福建省泉州市南安市英都镇恒阪阀门基地</w:t>
            </w:r>
          </w:p>
        </w:tc>
        <w:tc>
          <w:tcPr>
            <w:tcW w:w="2267" w:type="dxa"/>
          </w:tcPr>
          <w:p>
            <w:pPr>
              <w:spacing w:before="40" w:after="40"/>
              <w:rPr>
                <w:rFonts w:eastAsia="黑体"/>
                <w:szCs w:val="21"/>
                <w:lang w:val="de-DE" w:eastAsia="ja-JP"/>
              </w:rPr>
            </w:pPr>
            <w:r>
              <w:rPr>
                <w:sz w:val="21"/>
                <w:szCs w:val="21"/>
              </w:rPr>
              <w:t>福建省泉州市南安市英都镇恒阪阀门基地</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5</w:t>
            </w:r>
          </w:p>
        </w:tc>
        <w:tc>
          <w:tcPr>
            <w:tcW w:w="2858" w:type="dxa"/>
            <w:vAlign w:val="center"/>
          </w:tcPr>
          <w:p>
            <w:bookmarkStart w:id="35" w:name="审核范围"/>
            <w:r>
              <w:t>E：弹性座封闸阀的销售所涉及场所的相关环境管理活动</w:t>
            </w:r>
          </w:p>
          <w:p>
            <w:pPr>
              <w:pStyle w:val="20"/>
              <w:rPr>
                <w:rFonts w:eastAsia="黑体" w:cs="Arial"/>
                <w:sz w:val="21"/>
                <w:szCs w:val="21"/>
                <w:lang w:val="en-US" w:eastAsia="ja-JP"/>
              </w:rPr>
            </w:pPr>
            <w:r>
              <w:t>O：弹性座封闸阀的销售所涉及场所的相关职业健康安全管理活动</w:t>
            </w:r>
            <w:bookmarkEnd w:id="35"/>
          </w:p>
        </w:tc>
        <w:tc>
          <w:tcPr>
            <w:tcW w:w="614" w:type="dxa"/>
            <w:vAlign w:val="center"/>
          </w:tcPr>
          <w:p>
            <w:pPr>
              <w:spacing w:before="40" w:after="40"/>
            </w:pPr>
            <w:r>
              <w:t>GB/T 24001-2016</w:t>
            </w:r>
          </w:p>
          <w:p>
            <w:pPr>
              <w:pStyle w:val="2"/>
              <w:rPr>
                <w:rFonts w:hint="default"/>
                <w:lang w:val="en-US" w:eastAsia="zh-CN"/>
              </w:rPr>
            </w:pPr>
            <w:r>
              <w:rPr>
                <w:rFonts w:ascii="宋体" w:hAnsi="宋体" w:cs="宋体"/>
                <w:color w:val="000000"/>
                <w:kern w:val="0"/>
                <w:szCs w:val="21"/>
              </w:rPr>
              <w:t xml:space="preserve">GB/T45001-2020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58" w:type="dxa"/>
            <w:vAlign w:val="center"/>
          </w:tcPr>
          <w:p>
            <w:pPr>
              <w:spacing w:before="40" w:after="40"/>
              <w:rPr>
                <w:rFonts w:eastAsia="黑体"/>
                <w:szCs w:val="21"/>
                <w:lang w:eastAsia="ja-JP"/>
              </w:rPr>
            </w:pPr>
          </w:p>
        </w:tc>
        <w:tc>
          <w:tcPr>
            <w:tcW w:w="61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58" w:type="dxa"/>
            <w:vAlign w:val="center"/>
          </w:tcPr>
          <w:p>
            <w:pPr>
              <w:spacing w:before="40" w:after="40"/>
              <w:rPr>
                <w:rFonts w:eastAsia="黑体"/>
                <w:szCs w:val="21"/>
                <w:lang w:eastAsia="ja-JP"/>
              </w:rPr>
            </w:pPr>
          </w:p>
        </w:tc>
        <w:tc>
          <w:tcPr>
            <w:tcW w:w="61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58" w:type="dxa"/>
            <w:vAlign w:val="center"/>
          </w:tcPr>
          <w:p>
            <w:pPr>
              <w:spacing w:before="40" w:after="40"/>
              <w:rPr>
                <w:rFonts w:eastAsia="黑体"/>
                <w:szCs w:val="21"/>
                <w:lang w:eastAsia="ja-JP"/>
              </w:rPr>
            </w:pPr>
          </w:p>
        </w:tc>
        <w:tc>
          <w:tcPr>
            <w:tcW w:w="61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58" w:type="dxa"/>
            <w:vAlign w:val="center"/>
          </w:tcPr>
          <w:p>
            <w:pPr>
              <w:spacing w:before="40" w:after="40"/>
              <w:rPr>
                <w:rFonts w:eastAsia="黑体"/>
                <w:szCs w:val="21"/>
                <w:lang w:eastAsia="ja-JP"/>
              </w:rPr>
            </w:pPr>
          </w:p>
        </w:tc>
        <w:tc>
          <w:tcPr>
            <w:tcW w:w="61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hint="eastAsia" w:ascii="宋体" w:hAnsi="宋体"/>
          <w:b/>
          <w:color w:val="000000"/>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9" w:type="dxa"/>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bookmarkStart w:id="37" w:name="_GoBack"/>
            <w:bookmarkEnd w:id="37"/>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2021-11-2</w:t>
            </w:r>
            <w:bookmarkEnd w:id="36"/>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弹性座封闸阀的销售所涉及场所的相关环境管理活动</w:t>
            </w:r>
          </w:p>
        </w:tc>
        <w:tc>
          <w:tcPr>
            <w:tcW w:w="1541" w:type="dxa"/>
            <w:vAlign w:val="center"/>
          </w:tcPr>
          <w:p>
            <w:pPr>
              <w:rPr>
                <w:rFonts w:ascii="宋体" w:hAnsi="宋体"/>
                <w:b/>
                <w:color w:val="000000"/>
                <w:szCs w:val="21"/>
              </w:rPr>
            </w:pPr>
            <w:r>
              <w:t>E：29.10.07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弹性座封闸阀的销售所涉及场所的相关职业健康安全管理活动</w:t>
            </w:r>
          </w:p>
        </w:tc>
        <w:tc>
          <w:tcPr>
            <w:tcW w:w="1541" w:type="dxa"/>
            <w:vAlign w:val="center"/>
          </w:tcPr>
          <w:p>
            <w:pPr>
              <w:spacing w:line="400" w:lineRule="exact"/>
              <w:rPr>
                <w:rFonts w:ascii="宋体" w:hAnsi="宋体"/>
                <w:b/>
                <w:color w:val="000000"/>
                <w:szCs w:val="21"/>
              </w:rPr>
            </w:pPr>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ind w:firstLine="422" w:firstLineChars="200"/>
        <w:rPr>
          <w:rFonts w:hint="eastAsia"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强兴</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eastAsia="宋体"/>
          <w:b/>
          <w:color w:val="000000"/>
          <w:sz w:val="24"/>
          <w:szCs w:val="24"/>
          <w:lang w:eastAsia="zh-CN"/>
        </w:rPr>
        <w:drawing>
          <wp:inline distT="0" distB="0" distL="114300" distR="114300">
            <wp:extent cx="1518920" cy="415925"/>
            <wp:effectExtent l="0" t="0" r="5080" b="3175"/>
            <wp:docPr id="13" name="图片 13" descr="微信图片_2021112521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11125213434"/>
                    <pic:cNvPicPr>
                      <a:picLocks noChangeAspect="1"/>
                    </pic:cNvPicPr>
                  </pic:nvPicPr>
                  <pic:blipFill>
                    <a:blip r:embed="rId6"/>
                    <a:stretch>
                      <a:fillRect/>
                    </a:stretch>
                  </pic:blipFill>
                  <pic:spPr>
                    <a:xfrm>
                      <a:off x="0" y="0"/>
                      <a:ext cx="1518920" cy="415925"/>
                    </a:xfrm>
                    <a:prstGeom prst="rect">
                      <a:avLst/>
                    </a:prstGeom>
                  </pic:spPr>
                </pic:pic>
              </a:graphicData>
            </a:graphic>
          </wp:inline>
        </w:drawing>
      </w:r>
    </w:p>
    <w:p>
      <w:pPr>
        <w:ind w:firstLine="422" w:firstLineChars="200"/>
        <w:rPr>
          <w:rFonts w:ascii="宋体"/>
          <w:b/>
          <w:color w:val="000000"/>
          <w:szCs w:val="21"/>
        </w:rPr>
      </w:pPr>
      <w:r>
        <w:rPr>
          <w:rFonts w:hint="eastAsia" w:ascii="宋体" w:hAnsi="宋体" w:eastAsia="宋体"/>
          <w:b/>
          <w:color w:val="000000"/>
          <w:szCs w:val="21"/>
          <w:lang w:val="en-US" w:eastAsia="zh-CN"/>
        </w:rPr>
        <w:t xml:space="preserve">                                                              </w:t>
      </w:r>
      <w:r>
        <w:rPr>
          <w:rFonts w:hint="eastAsia" w:ascii="宋体" w:hAnsi="宋体" w:eastAsia="宋体"/>
          <w:b/>
          <w:color w:val="000000"/>
          <w:szCs w:val="21"/>
          <w:lang w:eastAsia="zh-CN"/>
        </w:rPr>
        <w:drawing>
          <wp:inline distT="0" distB="0" distL="114300" distR="114300">
            <wp:extent cx="1079500" cy="717550"/>
            <wp:effectExtent l="0" t="0" r="0" b="6350"/>
            <wp:docPr id="11" name="图片 11" descr="f293df2c50b72485d11ed8cc29d11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293df2c50b72485d11ed8cc29d114e"/>
                    <pic:cNvPicPr>
                      <a:picLocks noChangeAspect="1"/>
                    </pic:cNvPicPr>
                  </pic:nvPicPr>
                  <pic:blipFill>
                    <a:blip r:embed="rId7"/>
                    <a:stretch>
                      <a:fillRect/>
                    </a:stretch>
                  </pic:blipFill>
                  <pic:spPr>
                    <a:xfrm>
                      <a:off x="0" y="0"/>
                      <a:ext cx="1079500" cy="717550"/>
                    </a:xfrm>
                    <a:prstGeom prst="rect">
                      <a:avLst/>
                    </a:prstGeom>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2021.11.25</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default"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强兴</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 xml:space="preserve"> 11 </w:t>
            </w:r>
            <w:r>
              <w:rPr>
                <w:rFonts w:hint="eastAsia"/>
                <w:b/>
                <w:color w:val="000000"/>
                <w:szCs w:val="21"/>
              </w:rPr>
              <w:t>月</w:t>
            </w:r>
            <w:r>
              <w:rPr>
                <w:rFonts w:hint="eastAsia"/>
                <w:b/>
                <w:color w:val="000000"/>
                <w:szCs w:val="21"/>
                <w:lang w:val="en-US" w:eastAsia="zh-CN"/>
              </w:rPr>
              <w:t xml:space="preserve"> 25</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强兴       </w:t>
            </w: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 xml:space="preserve"> 11</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4F67792"/>
    <w:rsid w:val="1EF673AE"/>
    <w:rsid w:val="3AA43306"/>
    <w:rsid w:val="3ABF1AA2"/>
    <w:rsid w:val="5BFF5F58"/>
    <w:rsid w:val="669C5BFA"/>
    <w:rsid w:val="672E0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hb</cp:lastModifiedBy>
  <dcterms:modified xsi:type="dcterms:W3CDTF">2021-11-28T04:58:45Z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