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2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164"/>
        <w:gridCol w:w="11012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56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抽样计划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涉及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条款</w:t>
            </w:r>
          </w:p>
        </w:tc>
        <w:tc>
          <w:tcPr>
            <w:tcW w:w="11012" w:type="dxa"/>
            <w:vAlign w:val="center"/>
          </w:tcPr>
          <w:p>
            <w:pPr>
              <w:spacing w:line="360" w:lineRule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受审核部门：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综合部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Cs w:val="21"/>
              </w:rPr>
              <w:t>主管领导：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张谢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szCs w:val="21"/>
              </w:rPr>
              <w:t>陪同人员：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张波</w:t>
            </w:r>
          </w:p>
        </w:tc>
        <w:tc>
          <w:tcPr>
            <w:tcW w:w="577" w:type="dxa"/>
            <w:vMerge w:val="restart"/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56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012" w:type="dxa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审核员：审核员：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郭力</w:t>
            </w:r>
            <w:r>
              <w:rPr>
                <w:rFonts w:hint="eastAsia"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审核时间：20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24</w:t>
            </w:r>
          </w:p>
        </w:tc>
        <w:tc>
          <w:tcPr>
            <w:tcW w:w="577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956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1012" w:type="dxa"/>
            <w:vAlign w:val="center"/>
          </w:tcPr>
          <w:p>
            <w:pPr>
              <w:snapToGrid w:val="0"/>
              <w:spacing w:line="360" w:lineRule="auto"/>
            </w:pPr>
            <w:r>
              <w:rPr>
                <w:rFonts w:hint="eastAsia"/>
              </w:rPr>
              <w:t>审核条款：</w:t>
            </w:r>
          </w:p>
          <w:p>
            <w:pPr>
              <w:snapToGrid w:val="0"/>
              <w:spacing w:line="360" w:lineRule="auto"/>
            </w:pPr>
            <w:r>
              <w:rPr>
                <w:rFonts w:hint="eastAsia" w:ascii="宋体" w:hAnsi="宋体" w:cs="新宋体"/>
                <w:sz w:val="24"/>
                <w:szCs w:val="24"/>
                <w:u w:val="none"/>
              </w:rPr>
              <w:t>5.3；6.2；7.1.2；7.1.4；7.1.5</w:t>
            </w:r>
            <w:r>
              <w:rPr>
                <w:rFonts w:hint="eastAsia" w:ascii="宋体" w:hAnsi="宋体" w:cs="新宋体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4"/>
                <w:szCs w:val="24"/>
                <w:u w:val="none"/>
              </w:rPr>
              <w:t>7.1.6；7.2；7.3；7.5；9.1.1；9.1.3；10.2；</w:t>
            </w:r>
          </w:p>
        </w:tc>
        <w:tc>
          <w:tcPr>
            <w:tcW w:w="577" w:type="dxa"/>
            <w:vMerge w:val="continue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956" w:type="dxa"/>
            <w:vAlign w:val="center"/>
          </w:tcPr>
          <w:p>
            <w:pPr>
              <w:spacing w:line="360" w:lineRule="auto"/>
              <w:rPr>
                <w:color w:val="000000" w:themeColor="text1"/>
              </w:rPr>
            </w:pPr>
            <w:r>
              <w:rPr>
                <w:rFonts w:hint="eastAsia" w:ascii="宋体" w:hAnsi="宋体" w:cs="Arial"/>
                <w:szCs w:val="21"/>
              </w:rPr>
              <w:t>组织的岗位、职责和权限</w:t>
            </w:r>
          </w:p>
        </w:tc>
        <w:tc>
          <w:tcPr>
            <w:tcW w:w="1164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</w:p>
          <w:p>
            <w:pPr>
              <w:spacing w:line="360" w:lineRule="auto"/>
              <w:ind w:firstLine="210" w:firstLineChars="100"/>
              <w:rPr>
                <w:color w:val="000000" w:themeColor="text1"/>
              </w:rPr>
            </w:pPr>
            <w:r>
              <w:rPr>
                <w:rFonts w:hint="eastAsia" w:ascii="宋体" w:hAnsi="宋体" w:cs="Arial"/>
                <w:szCs w:val="21"/>
              </w:rPr>
              <w:t>5.3</w:t>
            </w:r>
          </w:p>
        </w:tc>
        <w:tc>
          <w:tcPr>
            <w:tcW w:w="11012" w:type="dxa"/>
            <w:vAlign w:val="center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部门负责人：张谢    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询问主要职责：负责质量管理体系文件的</w:t>
            </w:r>
            <w:r>
              <w:rPr>
                <w:rFonts w:hint="eastAsia"/>
                <w:szCs w:val="22"/>
                <w:lang w:val="en-US" w:eastAsia="zh-CN"/>
              </w:rPr>
              <w:t>编制</w:t>
            </w:r>
            <w:r>
              <w:rPr>
                <w:rFonts w:hint="eastAsia"/>
                <w:szCs w:val="22"/>
              </w:rPr>
              <w:t>、发放、回收、处置等控制管理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eastAsia"/>
                <w:szCs w:val="22"/>
              </w:rPr>
              <w:t>负责人力资源</w:t>
            </w:r>
            <w:r>
              <w:rPr>
                <w:rFonts w:hint="eastAsia"/>
                <w:szCs w:val="22"/>
                <w:lang w:val="en-US" w:eastAsia="zh-CN"/>
              </w:rPr>
              <w:t>管理</w:t>
            </w:r>
            <w:r>
              <w:rPr>
                <w:rFonts w:hint="eastAsia"/>
                <w:szCs w:val="22"/>
              </w:rPr>
              <w:t>及公司管理人员的年度培训计划</w:t>
            </w:r>
            <w:r>
              <w:rPr>
                <w:rFonts w:hint="eastAsia"/>
                <w:szCs w:val="22"/>
                <w:lang w:val="en-US" w:eastAsia="zh-CN"/>
              </w:rPr>
              <w:t>及实施，对</w:t>
            </w:r>
            <w:r>
              <w:rPr>
                <w:rFonts w:hint="eastAsia"/>
                <w:szCs w:val="22"/>
              </w:rPr>
              <w:t>专业人员的业务培训及考核并建立相关台帐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eastAsia"/>
                <w:szCs w:val="22"/>
              </w:rPr>
              <w:t>组织公司内部质量管理体系的审核工作</w:t>
            </w:r>
            <w:r>
              <w:rPr>
                <w:rFonts w:hint="eastAsia"/>
                <w:szCs w:val="22"/>
                <w:lang w:eastAsia="zh-CN"/>
              </w:rPr>
              <w:t>；</w:t>
            </w:r>
            <w:r>
              <w:rPr>
                <w:rFonts w:hint="eastAsia"/>
                <w:szCs w:val="22"/>
              </w:rPr>
              <w:t>做好统计工作，建立统计档案</w:t>
            </w:r>
            <w:r>
              <w:rPr>
                <w:rFonts w:hint="eastAsia"/>
                <w:szCs w:val="22"/>
                <w:lang w:eastAsia="zh-CN"/>
              </w:rPr>
              <w:t>，</w:t>
            </w:r>
            <w:r>
              <w:rPr>
                <w:rFonts w:hint="eastAsia"/>
                <w:szCs w:val="22"/>
              </w:rPr>
              <w:t>为管理体系正常有效运行提供必要的资金保证；负责办理经营投标所需的银行担保及资金证明，提供所需的企业财务状况资料；</w:t>
            </w:r>
            <w:r>
              <w:rPr>
                <w:rFonts w:hint="eastAsia"/>
                <w:szCs w:val="22"/>
                <w:lang w:val="en-US" w:eastAsia="zh-CN"/>
              </w:rPr>
              <w:t>对</w:t>
            </w:r>
            <w:r>
              <w:rPr>
                <w:rFonts w:hint="eastAsia"/>
                <w:szCs w:val="22"/>
              </w:rPr>
              <w:t>资金使用状况进行监督与管理；……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Cs w:val="22"/>
              </w:rPr>
              <w:t>部门职责清晰、明确。</w:t>
            </w:r>
            <w:r>
              <w:rPr>
                <w:rFonts w:hint="eastAsia"/>
                <w:szCs w:val="22"/>
                <w:lang w:val="en-US" w:eastAsia="zh-CN"/>
              </w:rPr>
              <w:t>综合部</w:t>
            </w:r>
            <w:r>
              <w:rPr>
                <w:rFonts w:hint="eastAsia"/>
                <w:szCs w:val="22"/>
              </w:rPr>
              <w:t>负责人能基本阐述本部门的主要职责。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1956" w:type="dxa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  <w:t>质量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</w:rPr>
              <w:t>目标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:lang w:val="en-US" w:eastAsia="zh-CN"/>
              </w:rPr>
              <w:t>及其实现的策划</w:t>
            </w:r>
          </w:p>
          <w:p>
            <w:pPr>
              <w:rPr>
                <w:color w:val="000000" w:themeColor="text1"/>
              </w:rPr>
            </w:pPr>
          </w:p>
        </w:tc>
        <w:tc>
          <w:tcPr>
            <w:tcW w:w="1164" w:type="dxa"/>
          </w:tcPr>
          <w:p>
            <w:pPr>
              <w:pStyle w:val="16"/>
              <w:rPr>
                <w:rFonts w:ascii="宋体" w:hAnsi="宋体" w:cs="Arial"/>
                <w:szCs w:val="21"/>
              </w:rPr>
            </w:pPr>
          </w:p>
          <w:p>
            <w:pPr>
              <w:pStyle w:val="16"/>
              <w:rPr>
                <w:rFonts w:ascii="宋体" w:hAnsi="宋体" w:cs="Arial"/>
                <w:szCs w:val="21"/>
              </w:rPr>
            </w:pPr>
          </w:p>
          <w:p>
            <w:pPr>
              <w:pStyle w:val="16"/>
              <w:rPr>
                <w:rFonts w:ascii="宋体" w:hAnsi="宋体" w:cs="Arial"/>
                <w:szCs w:val="21"/>
              </w:rPr>
            </w:pPr>
          </w:p>
          <w:p>
            <w:pPr>
              <w:pStyle w:val="16"/>
              <w:ind w:firstLine="230" w:firstLineChars="100"/>
              <w:rPr>
                <w:color w:val="000000" w:themeColor="text1"/>
              </w:rPr>
            </w:pPr>
            <w:r>
              <w:rPr>
                <w:rFonts w:hint="eastAsia" w:ascii="宋体" w:hAnsi="宋体" w:cs="新宋体"/>
                <w:szCs w:val="21"/>
              </w:rPr>
              <w:t>6.2</w:t>
            </w:r>
          </w:p>
        </w:tc>
        <w:tc>
          <w:tcPr>
            <w:tcW w:w="11012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提供</w:t>
            </w:r>
            <w:r>
              <w:rPr>
                <w:rFonts w:hint="eastAsia"/>
                <w:szCs w:val="22"/>
              </w:rPr>
              <w:t>了《质量目标分解与完成情况统计分析》，公司有将质量目标分解到各个部门，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eastAsia="zh-CN"/>
              </w:rPr>
              <w:t>综合部</w:t>
            </w:r>
            <w:r>
              <w:rPr>
                <w:rFonts w:hint="eastAsia"/>
                <w:szCs w:val="22"/>
              </w:rPr>
              <w:t>的目标是：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 xml:space="preserve">1、培训计划实施100%；  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2、文件发放及时率100%;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综合部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对公司质量目标进行了分解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并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月30日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月30日</w:t>
            </w:r>
            <w:r>
              <w:rPr>
                <w:rFonts w:hint="eastAsia" w:asciiTheme="minorEastAsia" w:hAnsiTheme="minorEastAsia" w:eastAsiaTheme="minorEastAsia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Cs w:val="24"/>
              </w:rPr>
              <w:t>月30日</w:t>
            </w:r>
            <w:r>
              <w:rPr>
                <w:rFonts w:hint="eastAsia" w:asciiTheme="minorEastAsia" w:hAnsiTheme="minorEastAsia" w:eastAsiaTheme="minorEastAsia"/>
                <w:szCs w:val="24"/>
                <w:lang w:val="en-US" w:eastAsia="zh-CN"/>
              </w:rPr>
              <w:t>对2021年三个季度的完成情况进行了考核。</w:t>
            </w:r>
          </w:p>
        </w:tc>
        <w:tc>
          <w:tcPr>
            <w:tcW w:w="577" w:type="dxa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eastAsia" w:eastAsia="宋体"/>
                <w:color w:val="000000" w:themeColor="text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56" w:type="dxa"/>
          </w:tcPr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rFonts w:hint="eastAsia" w:eastAsia="宋体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</w:rPr>
              <w:t>人员、能力、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意识</w:t>
            </w:r>
          </w:p>
        </w:tc>
        <w:tc>
          <w:tcPr>
            <w:tcW w:w="1164" w:type="dxa"/>
          </w:tcPr>
          <w:p>
            <w:pPr>
              <w:pStyle w:val="16"/>
              <w:rPr>
                <w:rFonts w:ascii="宋体" w:hAnsi="宋体" w:cs="新宋体"/>
                <w:szCs w:val="21"/>
              </w:rPr>
            </w:pPr>
          </w:p>
          <w:p>
            <w:pPr>
              <w:pStyle w:val="16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7.1.2</w:t>
            </w:r>
          </w:p>
          <w:p>
            <w:pPr>
              <w:pStyle w:val="16"/>
              <w:rPr>
                <w:rFonts w:hint="eastAsia"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7.2</w:t>
            </w:r>
          </w:p>
          <w:p>
            <w:pPr>
              <w:pStyle w:val="16"/>
              <w:rPr>
                <w:rFonts w:ascii="宋体" w:hAnsi="宋体" w:cs="新宋体"/>
                <w:szCs w:val="21"/>
              </w:rPr>
            </w:pPr>
            <w:r>
              <w:rPr>
                <w:rFonts w:hint="eastAsia" w:ascii="宋体" w:hAnsi="宋体" w:cs="新宋体"/>
                <w:szCs w:val="21"/>
              </w:rPr>
              <w:t>7.3</w:t>
            </w:r>
          </w:p>
          <w:p>
            <w:pPr>
              <w:pStyle w:val="16"/>
              <w:rPr>
                <w:rFonts w:ascii="宋体" w:hAnsi="宋体" w:cs="新宋体"/>
                <w:szCs w:val="21"/>
              </w:rPr>
            </w:pPr>
          </w:p>
        </w:tc>
        <w:tc>
          <w:tcPr>
            <w:tcW w:w="11012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公司制定了《人力资源管理程序》，通过培训和其他措施提高员工的能力，增强员工的质量、环境与职业健康安全管理的意识，并胜任其工作岗位。使员工满足所从事的质量、环境、职业健康安全工作对能力的要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提供《岗位人员任职要求》，对各部门领导层、</w:t>
            </w:r>
            <w:r>
              <w:rPr>
                <w:rFonts w:hint="eastAsia"/>
                <w:szCs w:val="22"/>
                <w:lang w:val="en-US" w:eastAsia="zh-CN"/>
              </w:rPr>
              <w:t>综合部</w:t>
            </w:r>
            <w:r>
              <w:rPr>
                <w:rFonts w:hint="eastAsia"/>
                <w:szCs w:val="22"/>
              </w:rPr>
              <w:t>（</w:t>
            </w:r>
            <w:r>
              <w:rPr>
                <w:rFonts w:hint="eastAsia"/>
                <w:szCs w:val="22"/>
                <w:lang w:val="en-US" w:eastAsia="zh-CN"/>
              </w:rPr>
              <w:t>财务</w:t>
            </w:r>
            <w:r>
              <w:rPr>
                <w:rFonts w:hint="eastAsia"/>
                <w:szCs w:val="22"/>
              </w:rPr>
              <w:t>）、销售部负责人岗位能力工作权限与内容、任职资格（经验知识个人素质、专业技能）的等作出了规定。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查看《员工任职能力评价表》，其中包括：总经理、管代、各部门负责人、业务员等。能够满足公司</w:t>
            </w:r>
            <w:r>
              <w:rPr>
                <w:rFonts w:hint="eastAsia"/>
                <w:szCs w:val="22"/>
                <w:lang w:val="en-US" w:eastAsia="zh-CN"/>
              </w:rPr>
              <w:t>质量</w:t>
            </w:r>
            <w:r>
              <w:rPr>
                <w:rFonts w:hint="eastAsia"/>
                <w:szCs w:val="22"/>
              </w:rPr>
              <w:t>管理体系运行以及体系覆盖产品生产和服务的需求。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抽查：管代，</w:t>
            </w:r>
            <w:r>
              <w:rPr>
                <w:rFonts w:hint="eastAsia"/>
                <w:szCs w:val="22"/>
                <w:lang w:val="en-US" w:eastAsia="zh-CN"/>
              </w:rPr>
              <w:t>陈高杰</w:t>
            </w:r>
            <w:r>
              <w:rPr>
                <w:rFonts w:hint="eastAsia"/>
                <w:szCs w:val="22"/>
              </w:rPr>
              <w:t>；</w:t>
            </w:r>
            <w:r>
              <w:rPr>
                <w:rFonts w:hint="eastAsia"/>
                <w:szCs w:val="22"/>
                <w:lang w:val="en-US" w:eastAsia="zh-CN"/>
              </w:rPr>
              <w:t>综合部</w:t>
            </w:r>
            <w:r>
              <w:rPr>
                <w:rFonts w:hint="eastAsia"/>
                <w:szCs w:val="22"/>
              </w:rPr>
              <w:t>，</w:t>
            </w:r>
            <w:r>
              <w:rPr>
                <w:rFonts w:hint="eastAsia"/>
                <w:szCs w:val="22"/>
                <w:lang w:val="en-US" w:eastAsia="zh-CN"/>
              </w:rPr>
              <w:t xml:space="preserve">张谢 </w:t>
            </w:r>
            <w:r>
              <w:rPr>
                <w:rFonts w:hint="eastAsia"/>
                <w:szCs w:val="22"/>
              </w:rPr>
              <w:t>；供销部，</w:t>
            </w:r>
            <w:r>
              <w:rPr>
                <w:rFonts w:hint="eastAsia"/>
                <w:szCs w:val="22"/>
                <w:lang w:val="en-US" w:eastAsia="zh-CN"/>
              </w:rPr>
              <w:t>张涛</w:t>
            </w:r>
            <w:r>
              <w:rPr>
                <w:rFonts w:hint="eastAsia"/>
                <w:szCs w:val="22"/>
              </w:rPr>
              <w:t>等任职人员，从业务知识、学习创新、执行能力、协同能力、工作效率等方面任职能力评价，综合评价：各岗位人员均合格，能满足要求。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提供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《202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年度培训计划》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2"/>
                <w:lang w:val="en-US" w:eastAsia="zh-CN" w:bidi="ar-SA"/>
              </w:rPr>
              <w:t>，抽查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培训时间：20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质量管理制度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销售管理制度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售后服务管理制度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销售过程检验规范</w:t>
            </w:r>
            <w:r>
              <w:rPr>
                <w:rFonts w:hint="eastAsia" w:ascii="宋体" w:hAnsi="宋体"/>
                <w:szCs w:val="21"/>
                <w:lang w:eastAsia="zh-CN"/>
              </w:rPr>
              <w:t>》、《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进货检验规范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等，培训及考核结果记录：培训结束进行了口头考核，参加</w:t>
            </w:r>
            <w:r>
              <w:rPr>
                <w:rFonts w:hint="eastAsia"/>
                <w:szCs w:val="22"/>
                <w:lang w:val="en-US" w:eastAsia="zh-CN"/>
              </w:rPr>
              <w:t>人员基本掌握了培训要求。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</w:rPr>
              <w:t>抽</w:t>
            </w:r>
            <w:r>
              <w:rPr>
                <w:rFonts w:hint="eastAsia"/>
                <w:szCs w:val="22"/>
                <w:lang w:val="en-US" w:eastAsia="zh-CN"/>
              </w:rPr>
              <w:t>2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r>
              <w:rPr>
                <w:rFonts w:hint="eastAsia"/>
                <w:szCs w:val="22"/>
              </w:rPr>
              <w:t>培训时间</w:t>
            </w:r>
            <w:r>
              <w:rPr>
                <w:rFonts w:hint="eastAsia"/>
                <w:szCs w:val="22"/>
                <w:lang w:val="en-US" w:eastAsia="zh-CN"/>
              </w:rPr>
              <w:t>2021.5.12，</w:t>
            </w:r>
            <w:r>
              <w:rPr>
                <w:rFonts w:hint="eastAsia"/>
                <w:szCs w:val="22"/>
              </w:rPr>
              <w:t>销售技能培训</w:t>
            </w:r>
            <w:r>
              <w:rPr>
                <w:rFonts w:hint="eastAsia"/>
                <w:szCs w:val="22"/>
                <w:lang w:val="en-US" w:eastAsia="zh-CN"/>
              </w:rPr>
              <w:t>，培训内容：1、销售产品品牌介绍及产品特点、结构、使用说明等；2、销售过程中遇到的问题、销售技巧、谈判技巧等，</w:t>
            </w:r>
            <w:r>
              <w:rPr>
                <w:rFonts w:hint="eastAsia"/>
                <w:szCs w:val="22"/>
              </w:rPr>
              <w:t>参加人员</w:t>
            </w:r>
            <w:r>
              <w:rPr>
                <w:rFonts w:hint="eastAsia"/>
                <w:szCs w:val="22"/>
                <w:lang w:eastAsia="zh-CN"/>
              </w:rPr>
              <w:t>：</w:t>
            </w:r>
            <w:r>
              <w:rPr>
                <w:rFonts w:hint="eastAsia"/>
                <w:szCs w:val="22"/>
                <w:lang w:val="en-US" w:eastAsia="zh-CN"/>
              </w:rPr>
              <w:t>销售部员工，培训及考核结果记录：考试成绩合格，满足要求。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目前公司人员比较稳定，人员没有变化，没有新员工，故，没有新员工培训记录</w:t>
            </w:r>
          </w:p>
          <w:p>
            <w:pPr>
              <w:spacing w:line="360" w:lineRule="auto"/>
            </w:pPr>
            <w:r>
              <w:rPr>
                <w:rFonts w:hint="eastAsia" w:ascii="宋体" w:hAnsi="宋体"/>
                <w:szCs w:val="21"/>
              </w:rPr>
              <w:t>人力资源控制基本满足要求。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56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eastAsia"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运作环境</w:t>
            </w:r>
          </w:p>
        </w:tc>
        <w:tc>
          <w:tcPr>
            <w:tcW w:w="1164" w:type="dxa"/>
          </w:tcPr>
          <w:p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Q7.1.4</w:t>
            </w:r>
          </w:p>
        </w:tc>
        <w:tc>
          <w:tcPr>
            <w:tcW w:w="11012" w:type="dxa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公司办公、销售过程对环境要求一般，无特殊要求，各办公区域环境卫生由各部门负责。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现场巡视：办公环境光照、温度适宜，通风良好，电路布线合理、电气插座完整，未见破损，办公场所物品摆放整齐、有序，未见随意乱放私人物品的情况，未见用电不当等安全隐患及不良影响现象。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企业确定并提供了产品要求所需的工作环境，工作环境适宜，现有工作环境能满足提供合格的产品以及销售服务的需要。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56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hint="default" w:ascii="宋体" w:hAnsi="宋体" w:eastAsia="宋体" w:cs="宋体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监视和测量资源</w:t>
            </w:r>
          </w:p>
        </w:tc>
        <w:tc>
          <w:tcPr>
            <w:tcW w:w="1164" w:type="dxa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7.1.</w:t>
            </w:r>
            <w:r>
              <w:rPr>
                <w:rFonts w:hint="eastAsia" w:ascii="宋体" w:hAnsi="宋体" w:cs="宋体"/>
                <w:szCs w:val="21"/>
                <w:lang w:val="en-US" w:eastAsia="zh-CN" w:bidi="ar"/>
              </w:rPr>
              <w:t>5</w:t>
            </w:r>
          </w:p>
        </w:tc>
        <w:tc>
          <w:tcPr>
            <w:tcW w:w="11012" w:type="dxa"/>
          </w:tcPr>
          <w:p>
            <w:pPr>
              <w:tabs>
                <w:tab w:val="left" w:pos="6597"/>
              </w:tabs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按照标准和顾客要求销售，只检查产品外观、合格证、无需计量设备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1956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组织的知识</w:t>
            </w:r>
          </w:p>
        </w:tc>
        <w:tc>
          <w:tcPr>
            <w:tcW w:w="1164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</w:p>
          <w:p>
            <w:pPr>
              <w:tabs>
                <w:tab w:val="center" w:pos="3169"/>
              </w:tabs>
              <w:spacing w:line="400" w:lineRule="exact"/>
              <w:ind w:firstLine="210" w:firstLineChars="100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bidi="ar"/>
              </w:rPr>
              <w:t>7.1.6</w:t>
            </w:r>
          </w:p>
        </w:tc>
        <w:tc>
          <w:tcPr>
            <w:tcW w:w="1101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公司的知识基于并不限于以下方面：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a) 内部来源（从经验中吸取的知识，从以往失败的和成功的项目中所吸取的教训和心得；收集和分享的隐性的知识和经验；过程、产品和服务改进的结果）；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b) 外部来源（收集顾客或外供方的意见）。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知识的获取可通过以下方式：取得外培转训、内部培训、再教育等。</w:t>
            </w:r>
          </w:p>
          <w:p>
            <w:pPr>
              <w:pStyle w:val="3"/>
              <w:spacing w:line="360" w:lineRule="auto"/>
              <w:ind w:lef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随着内外部环境的变化及时创新知识结果，确保可持续发展。组织采取各种措施和借助一些必要的工具方法，将获取的各类的知识应用到企业管理和工程服务中去，及时更新必要的作业流程和标准，以确保质量管理体系有效运行。组织的知识无大变化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5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形成文件的信息</w:t>
            </w:r>
          </w:p>
        </w:tc>
        <w:tc>
          <w:tcPr>
            <w:tcW w:w="1164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7.5.1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7.5.2</w:t>
            </w:r>
          </w:p>
          <w:p>
            <w:pPr>
              <w:spacing w:line="360" w:lineRule="auto"/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7.5.3</w:t>
            </w:r>
          </w:p>
        </w:tc>
        <w:tc>
          <w:tcPr>
            <w:tcW w:w="1101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公司对外来文件进行了控制，公司所确定的策划和运行质量管理体系所需的外来文件主要包括：有关的技术文件、国家标准，综合部是外来文件主管部门。对外来文件进行登记、下发、保存。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查看收集的相关法律法规和其他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涵盖企业销售的产品的标准及要求。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查作废文件：目前无作废文件。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公司文件控制基本符合要求；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对记录这一类的文件化信息，组织编制了《记录控制程序》，规定了记录的编目、填写、归档、保存的要求。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提供了《记录清单》，共有受控文件清单、培训记录表、内审检查表、交流记录等记录。保存期限不少于3年。前的记录尚由各部门自行保存。有编审批签字。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56" w:type="dxa"/>
          </w:tcPr>
          <w:p>
            <w:pPr>
              <w:pStyle w:val="2"/>
              <w:ind w:firstLine="420" w:firstLineChars="200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</w:p>
          <w:p>
            <w:pPr>
              <w:pStyle w:val="2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3"/>
              <w:rPr>
                <w:rFonts w:ascii="宋体" w:hAnsi="宋体" w:cs="宋体"/>
                <w:kern w:val="2"/>
                <w:szCs w:val="21"/>
                <w:lang w:bidi="ar"/>
              </w:rPr>
            </w:pPr>
          </w:p>
          <w:p>
            <w:pPr>
              <w:pStyle w:val="2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</w:p>
          <w:p>
            <w:pPr>
              <w:pStyle w:val="2"/>
              <w:rPr>
                <w:rFonts w:ascii="宋体" w:hAnsi="宋体" w:cs="宋体"/>
                <w:b w:val="0"/>
                <w:bCs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bidi="ar"/>
              </w:rPr>
              <w:t>监视、测量、分析和评价</w:t>
            </w:r>
          </w:p>
        </w:tc>
        <w:tc>
          <w:tcPr>
            <w:tcW w:w="1164" w:type="dxa"/>
          </w:tcPr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  <w:rPr>
                <w:rFonts w:ascii="宋体" w:hAnsi="宋体" w:cs="新宋体"/>
                <w:szCs w:val="21"/>
              </w:rPr>
            </w:pPr>
          </w:p>
          <w:p>
            <w:pPr>
              <w:pStyle w:val="3"/>
              <w:ind w:left="0"/>
            </w:pPr>
            <w:r>
              <w:rPr>
                <w:rFonts w:hint="eastAsia" w:ascii="宋体" w:hAnsi="宋体" w:cs="Arial"/>
                <w:spacing w:val="-6"/>
                <w:szCs w:val="21"/>
              </w:rPr>
              <w:t>Q：9.1.1</w:t>
            </w:r>
            <w:r>
              <w:rPr>
                <w:rFonts w:hint="eastAsia" w:ascii="宋体" w:hAnsi="宋体" w:cs="Arial"/>
                <w:szCs w:val="21"/>
              </w:rPr>
              <w:t>、Q：9.1.3</w:t>
            </w:r>
          </w:p>
        </w:tc>
        <w:tc>
          <w:tcPr>
            <w:tcW w:w="11012" w:type="dxa"/>
          </w:tcPr>
          <w:p>
            <w:pPr>
              <w:autoSpaceDE w:val="0"/>
              <w:autoSpaceDN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szCs w:val="21"/>
              </w:rPr>
              <w:t>《绩效测量和监视程序》公司规定了管理体系相关信息的收集、汇总、分析、处理、传递的要求。</w:t>
            </w:r>
          </w:p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司组织各部门策划和实施必要的监视和测量活动，确保产品、体系和过程的符合性，以持续改进质量管理体系的有效性。公司的过程和体系的监视和测量主要是通过内审、管理评审、目标考核以及日常工作监督、产品检验、顾客满意度测量等的方式完成。</w:t>
            </w:r>
          </w:p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eastAsia="宋体" w:cs="宋体"/>
                <w:szCs w:val="21"/>
              </w:rPr>
              <w:t>负责对体系、过程的日常监测和质量目标完成情况进行统计分析。对目标完成情况进行收集和统计分析，并制作目标完成情况统计表。</w:t>
            </w:r>
          </w:p>
          <w:p>
            <w:pPr>
              <w:autoSpaceDE w:val="0"/>
              <w:autoSpaceDN w:val="0"/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售</w:t>
            </w:r>
            <w:r>
              <w:rPr>
                <w:rFonts w:hint="eastAsia" w:ascii="宋体" w:hAnsi="宋体" w:eastAsia="宋体" w:cs="宋体"/>
                <w:szCs w:val="21"/>
              </w:rPr>
              <w:t>部负责对供方业绩予以评价，对供方业绩实施了监视和测量，并对产品销售过程的监视和测量活动进行了策划和实施。</w:t>
            </w:r>
          </w:p>
          <w:p>
            <w:pPr>
              <w:autoSpaceDE w:val="0"/>
              <w:autoSpaceDN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销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售</w:t>
            </w:r>
            <w:r>
              <w:rPr>
                <w:rFonts w:hint="eastAsia" w:ascii="宋体" w:hAnsi="宋体" w:eastAsia="宋体" w:cs="宋体"/>
                <w:szCs w:val="21"/>
              </w:rPr>
              <w:t>部对顾客满意度进行了定期评价和分析。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日常通过对市场信息、目标完成情况及适宜性、营销人员过程工作监督、产品质量检验、顾客满意对测量及反馈等作为分析评价的输入，并根据输出情况及时采取了相应措施并改进，公司针对其他信息，进行了随时利用，但是没有保持相关记录，公司已建立了信息收集的渠道，并实施，但利用深度须加强，已交流。</w:t>
            </w:r>
          </w:p>
          <w:p>
            <w:pPr>
              <w:tabs>
                <w:tab w:val="center" w:pos="3169"/>
              </w:tabs>
              <w:spacing w:line="360" w:lineRule="auto"/>
              <w:jc w:val="left"/>
              <w:rPr>
                <w:rFonts w:ascii="宋体" w:hAnsi="宋体" w:cs="宋体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</w:rPr>
              <w:t>公司已对管理体系的监视、测量、分析和评价进行了策划，基本能够按照要求实施。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956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不合格和纠正措施</w:t>
            </w:r>
          </w:p>
        </w:tc>
        <w:tc>
          <w:tcPr>
            <w:tcW w:w="116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Ansi="宋体" w:cs="Arial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10.2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pacing w:val="-6"/>
                <w:szCs w:val="21"/>
              </w:rPr>
            </w:pPr>
          </w:p>
        </w:tc>
        <w:tc>
          <w:tcPr>
            <w:tcW w:w="11012" w:type="dxa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保持实施《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不合格与</w:t>
            </w:r>
            <w:r>
              <w:rPr>
                <w:rFonts w:hint="eastAsia" w:ascii="宋体" w:hAnsi="宋体"/>
                <w:szCs w:val="21"/>
              </w:rPr>
              <w:t>纠正措施控制程序</w:t>
            </w:r>
            <w:r>
              <w:rPr>
                <w:rFonts w:hint="eastAsia" w:ascii="宋体" w:hAnsi="宋体" w:cs="宋体"/>
                <w:szCs w:val="21"/>
              </w:rPr>
              <w:t>》，对纠正预防措施识别、评审、验证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 xml:space="preserve">处理等作了规定，其内容符合组织实际及标准要求。 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查纠正措施实施情况：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对体系运行过程中产生不合格的产生，公司提供纠正措施实施报告。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抽查到：1）</w:t>
            </w:r>
            <w:r>
              <w:rPr>
                <w:rFonts w:hint="eastAsia"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实施</w:t>
            </w:r>
            <w:r>
              <w:rPr>
                <w:rFonts w:hint="eastAsia" w:ascii="宋体" w:hAnsi="宋体" w:cs="宋体"/>
                <w:szCs w:val="21"/>
              </w:rPr>
              <w:t>纠正措施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记录</w:t>
            </w:r>
            <w:r>
              <w:rPr>
                <w:rFonts w:hint="eastAsia" w:ascii="宋体" w:hAnsi="宋体" w:cs="宋体"/>
                <w:szCs w:val="21"/>
              </w:rPr>
              <w:t>》，不合格事实：</w:t>
            </w:r>
            <w:r>
              <w:rPr>
                <w:rFonts w:hint="eastAsia"/>
                <w:lang w:val="en-US" w:eastAsia="zh-CN"/>
              </w:rPr>
              <w:t>销售产品的合格证没有随产品发给客户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责任部门负责人对问题进行了原因分析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采取了纠正措施，</w:t>
            </w:r>
            <w:r>
              <w:rPr>
                <w:rFonts w:hint="eastAsia" w:ascii="宋体" w:hAnsi="宋体" w:cs="宋体"/>
                <w:szCs w:val="21"/>
              </w:rPr>
              <w:t>并由内审员对所采取的纠正措施进行了验证，纠正措施有效，管理评审中发现的薄弱环节，分析了原因，采取了纠正措施。</w:t>
            </w:r>
          </w:p>
          <w:p>
            <w:pPr>
              <w:spacing w:line="360" w:lineRule="auto"/>
              <w:ind w:firstLine="420" w:firstLineChars="200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提供《不合格评审单》，不合格内容：</w:t>
            </w:r>
            <w:r>
              <w:rPr>
                <w:rFonts w:hint="eastAsia"/>
              </w:rPr>
              <w:t>销售部人员</w:t>
            </w:r>
            <w:r>
              <w:rPr>
                <w:rFonts w:hint="eastAsia"/>
                <w:lang w:val="en-US" w:eastAsia="zh-CN"/>
              </w:rPr>
              <w:t>工作不严谨，没有检查产品的合格证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；不合格原因及特征：销</w:t>
            </w:r>
            <w:r>
              <w:rPr>
                <w:rFonts w:hint="eastAsia"/>
              </w:rPr>
              <w:t>销售部人员</w:t>
            </w:r>
            <w:r>
              <w:rPr>
                <w:rFonts w:hint="eastAsia"/>
                <w:lang w:val="en-US" w:eastAsia="zh-CN"/>
              </w:rPr>
              <w:t>工作不严谨，没有检查产品的合格证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；处置意见：补充产品合格证；提升工作意识，加强相关内容的培训。实施情况：已改正，2020.6.21 陈高杰，验证有效。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系运行以来公司按照体系的要求，通过运行控制、加强培训，以及开展管理评审活动等方式采取预防措施，防止不符合/不合格的发生，不符合得到了有效控制，人员质量、环保、安全意识有了明显提高，没有发现潜在的不符合，没有发生重大质量事故和投诉处罚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企业纠正和预防措施的管理符合标准规定要求。</w:t>
            </w:r>
          </w:p>
        </w:tc>
        <w:tc>
          <w:tcPr>
            <w:tcW w:w="577" w:type="dxa"/>
          </w:tcPr>
          <w:p>
            <w:pPr>
              <w:rPr>
                <w:color w:val="000000" w:themeColor="text1"/>
              </w:rPr>
            </w:pPr>
          </w:p>
        </w:tc>
      </w:tr>
    </w:tbl>
    <w:p>
      <w:bookmarkStart w:id="0" w:name="_GoBack"/>
      <w:bookmarkEnd w:id="0"/>
    </w:p>
    <w:p>
      <w:pPr>
        <w:pStyle w:val="9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2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20"/>
        <w:rFonts w:hint="default"/>
      </w:rPr>
      <w:t>北京国标联合认证有限公司</w:t>
    </w:r>
    <w:r>
      <w:rPr>
        <w:rStyle w:val="20"/>
        <w:rFonts w:hint="default"/>
      </w:rPr>
      <w:tab/>
    </w:r>
    <w:r>
      <w:rPr>
        <w:rStyle w:val="20"/>
        <w:rFonts w:hint="default"/>
      </w:rPr>
      <w:tab/>
    </w:r>
    <w:r>
      <w:rPr>
        <w:rStyle w:val="20"/>
        <w:rFonts w:hint="default"/>
      </w:rPr>
      <w:tab/>
    </w:r>
  </w:p>
  <w:p>
    <w:pPr>
      <w:pStyle w:val="10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D ISC-B-II-12 管理体系审核记录表(03版</w:t>
                </w:r>
              </w:p>
            </w:txbxContent>
          </v:textbox>
        </v:shape>
      </w:pict>
    </w:r>
    <w:r>
      <w:rPr>
        <w:rStyle w:val="20"/>
        <w:rFonts w:hint="default"/>
      </w:rPr>
      <w:t xml:space="preserve">        </w:t>
    </w:r>
    <w:r>
      <w:rPr>
        <w:rStyle w:val="20"/>
        <w:rFonts w:hint="default"/>
        <w:w w:val="90"/>
      </w:rPr>
      <w:t>Beijing International Standard united Certification Co.,Ltd.</w:t>
    </w:r>
    <w:r>
      <w:rPr>
        <w:rStyle w:val="20"/>
        <w:rFonts w:hint="default"/>
        <w:w w:val="90"/>
        <w:szCs w:val="21"/>
      </w:rPr>
      <w:t xml:space="preserve">  </w:t>
    </w:r>
    <w:r>
      <w:rPr>
        <w:rStyle w:val="20"/>
        <w:rFonts w:hint="default"/>
        <w:w w:val="90"/>
        <w:sz w:val="20"/>
      </w:rPr>
      <w:t xml:space="preserve"> </w:t>
    </w:r>
    <w:r>
      <w:rPr>
        <w:rStyle w:val="20"/>
        <w:rFonts w:hint="default"/>
        <w:w w:val="90"/>
      </w:rPr>
      <w:t xml:space="preserve">                   </w:t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none"/>
      <w:pStyle w:val="21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1A2D7F"/>
    <w:rsid w:val="00216381"/>
    <w:rsid w:val="00234E37"/>
    <w:rsid w:val="00337922"/>
    <w:rsid w:val="00340867"/>
    <w:rsid w:val="00380837"/>
    <w:rsid w:val="003A198A"/>
    <w:rsid w:val="00410914"/>
    <w:rsid w:val="0047492E"/>
    <w:rsid w:val="00536930"/>
    <w:rsid w:val="00564E53"/>
    <w:rsid w:val="005879D0"/>
    <w:rsid w:val="00644FE2"/>
    <w:rsid w:val="0067640C"/>
    <w:rsid w:val="006915E5"/>
    <w:rsid w:val="006E678B"/>
    <w:rsid w:val="00774C81"/>
    <w:rsid w:val="007757F3"/>
    <w:rsid w:val="007E6AEB"/>
    <w:rsid w:val="00882229"/>
    <w:rsid w:val="008973EE"/>
    <w:rsid w:val="00971600"/>
    <w:rsid w:val="009973B4"/>
    <w:rsid w:val="009C28C1"/>
    <w:rsid w:val="009F7EED"/>
    <w:rsid w:val="00AF0AAB"/>
    <w:rsid w:val="00BF597E"/>
    <w:rsid w:val="00C51A36"/>
    <w:rsid w:val="00C55228"/>
    <w:rsid w:val="00C96CCE"/>
    <w:rsid w:val="00CB7E78"/>
    <w:rsid w:val="00CE315A"/>
    <w:rsid w:val="00D06F59"/>
    <w:rsid w:val="00D8388C"/>
    <w:rsid w:val="00EB0164"/>
    <w:rsid w:val="00ED0F62"/>
    <w:rsid w:val="01237055"/>
    <w:rsid w:val="014321E6"/>
    <w:rsid w:val="02602D37"/>
    <w:rsid w:val="02EC0344"/>
    <w:rsid w:val="031C06B3"/>
    <w:rsid w:val="036A70FE"/>
    <w:rsid w:val="03F04342"/>
    <w:rsid w:val="043A2F29"/>
    <w:rsid w:val="055A79E5"/>
    <w:rsid w:val="06792C8C"/>
    <w:rsid w:val="06B657DF"/>
    <w:rsid w:val="06D549D6"/>
    <w:rsid w:val="06EA2337"/>
    <w:rsid w:val="06FF764D"/>
    <w:rsid w:val="07074179"/>
    <w:rsid w:val="072106AC"/>
    <w:rsid w:val="07F82E75"/>
    <w:rsid w:val="08037204"/>
    <w:rsid w:val="08713D93"/>
    <w:rsid w:val="088E4159"/>
    <w:rsid w:val="08FC0128"/>
    <w:rsid w:val="090D6A35"/>
    <w:rsid w:val="094249D9"/>
    <w:rsid w:val="0A4E083A"/>
    <w:rsid w:val="0A527FAF"/>
    <w:rsid w:val="0A8A1863"/>
    <w:rsid w:val="0A991BFD"/>
    <w:rsid w:val="0ACC5B2B"/>
    <w:rsid w:val="0B522200"/>
    <w:rsid w:val="0B53515A"/>
    <w:rsid w:val="0C0A0CD1"/>
    <w:rsid w:val="0D457309"/>
    <w:rsid w:val="0D7B30E8"/>
    <w:rsid w:val="0D985F2F"/>
    <w:rsid w:val="0DBE1270"/>
    <w:rsid w:val="0DC26A87"/>
    <w:rsid w:val="0E4201EE"/>
    <w:rsid w:val="0E9D1693"/>
    <w:rsid w:val="0EB50B3B"/>
    <w:rsid w:val="0F477E75"/>
    <w:rsid w:val="0F635936"/>
    <w:rsid w:val="0FE43FBC"/>
    <w:rsid w:val="0FEF77FA"/>
    <w:rsid w:val="107550D5"/>
    <w:rsid w:val="108219C2"/>
    <w:rsid w:val="10883E8A"/>
    <w:rsid w:val="110B0911"/>
    <w:rsid w:val="11225C23"/>
    <w:rsid w:val="113D55B8"/>
    <w:rsid w:val="11C66B5E"/>
    <w:rsid w:val="11D41D45"/>
    <w:rsid w:val="120E53B5"/>
    <w:rsid w:val="123034E8"/>
    <w:rsid w:val="127575BD"/>
    <w:rsid w:val="12780633"/>
    <w:rsid w:val="130B599F"/>
    <w:rsid w:val="142C5ADC"/>
    <w:rsid w:val="143D632D"/>
    <w:rsid w:val="143D7BB1"/>
    <w:rsid w:val="14890295"/>
    <w:rsid w:val="153717A5"/>
    <w:rsid w:val="156D05A1"/>
    <w:rsid w:val="15774AEE"/>
    <w:rsid w:val="157D5558"/>
    <w:rsid w:val="15B23614"/>
    <w:rsid w:val="15D30DE7"/>
    <w:rsid w:val="16440ED9"/>
    <w:rsid w:val="16543128"/>
    <w:rsid w:val="16F7510A"/>
    <w:rsid w:val="17924A21"/>
    <w:rsid w:val="17A67230"/>
    <w:rsid w:val="17BE048E"/>
    <w:rsid w:val="18D3715E"/>
    <w:rsid w:val="197C75B5"/>
    <w:rsid w:val="1A57282B"/>
    <w:rsid w:val="1AA210F7"/>
    <w:rsid w:val="1B0065D0"/>
    <w:rsid w:val="1B087E14"/>
    <w:rsid w:val="1CAD5010"/>
    <w:rsid w:val="1D1242D7"/>
    <w:rsid w:val="1D86717A"/>
    <w:rsid w:val="1E350D4D"/>
    <w:rsid w:val="1E54581A"/>
    <w:rsid w:val="1E6E174C"/>
    <w:rsid w:val="1ED45FD8"/>
    <w:rsid w:val="200E4909"/>
    <w:rsid w:val="202C6533"/>
    <w:rsid w:val="20444302"/>
    <w:rsid w:val="20961A16"/>
    <w:rsid w:val="20F10CE7"/>
    <w:rsid w:val="21122D5D"/>
    <w:rsid w:val="221C084C"/>
    <w:rsid w:val="227257C1"/>
    <w:rsid w:val="22D7582D"/>
    <w:rsid w:val="23235F87"/>
    <w:rsid w:val="23732F32"/>
    <w:rsid w:val="24BD65A1"/>
    <w:rsid w:val="255D6D75"/>
    <w:rsid w:val="25C71E86"/>
    <w:rsid w:val="25D826BB"/>
    <w:rsid w:val="261D2BC4"/>
    <w:rsid w:val="26BB47F8"/>
    <w:rsid w:val="26F45C8F"/>
    <w:rsid w:val="27571BB0"/>
    <w:rsid w:val="275D5156"/>
    <w:rsid w:val="282355F9"/>
    <w:rsid w:val="28C8582D"/>
    <w:rsid w:val="28DF2BCF"/>
    <w:rsid w:val="291202D2"/>
    <w:rsid w:val="299C23FC"/>
    <w:rsid w:val="29AA0642"/>
    <w:rsid w:val="29AF13DF"/>
    <w:rsid w:val="29F80E54"/>
    <w:rsid w:val="2B3D669F"/>
    <w:rsid w:val="2C04664A"/>
    <w:rsid w:val="2C917839"/>
    <w:rsid w:val="2CD45FEF"/>
    <w:rsid w:val="2D297257"/>
    <w:rsid w:val="2D8E612A"/>
    <w:rsid w:val="2DCF4236"/>
    <w:rsid w:val="2DF31F93"/>
    <w:rsid w:val="2E057899"/>
    <w:rsid w:val="2E620A04"/>
    <w:rsid w:val="2E9176CC"/>
    <w:rsid w:val="2EA7415A"/>
    <w:rsid w:val="2ED7287D"/>
    <w:rsid w:val="2F5D67DC"/>
    <w:rsid w:val="2F7A01DB"/>
    <w:rsid w:val="30FD47FD"/>
    <w:rsid w:val="310367F7"/>
    <w:rsid w:val="310F2B74"/>
    <w:rsid w:val="31BB2B41"/>
    <w:rsid w:val="31CD2D76"/>
    <w:rsid w:val="327711BB"/>
    <w:rsid w:val="32860EED"/>
    <w:rsid w:val="32A818D5"/>
    <w:rsid w:val="330F505D"/>
    <w:rsid w:val="3328502A"/>
    <w:rsid w:val="332B0841"/>
    <w:rsid w:val="33997DE2"/>
    <w:rsid w:val="3494193A"/>
    <w:rsid w:val="34DA7F4E"/>
    <w:rsid w:val="352019F8"/>
    <w:rsid w:val="35AE2D88"/>
    <w:rsid w:val="35C13BFD"/>
    <w:rsid w:val="35C26EE4"/>
    <w:rsid w:val="369C0637"/>
    <w:rsid w:val="38103FE1"/>
    <w:rsid w:val="3814590E"/>
    <w:rsid w:val="387E5472"/>
    <w:rsid w:val="38C248EF"/>
    <w:rsid w:val="393A51D1"/>
    <w:rsid w:val="39A04658"/>
    <w:rsid w:val="3B59769B"/>
    <w:rsid w:val="3B5F54C4"/>
    <w:rsid w:val="3BF3205C"/>
    <w:rsid w:val="3C871C4F"/>
    <w:rsid w:val="3C9A2BF5"/>
    <w:rsid w:val="3D5B555C"/>
    <w:rsid w:val="3D9A6CF0"/>
    <w:rsid w:val="3DB92AC4"/>
    <w:rsid w:val="3EC07009"/>
    <w:rsid w:val="3F1C24D3"/>
    <w:rsid w:val="3F1F20F4"/>
    <w:rsid w:val="3FFD17CC"/>
    <w:rsid w:val="40425DD8"/>
    <w:rsid w:val="40882793"/>
    <w:rsid w:val="40FF3C83"/>
    <w:rsid w:val="416877C4"/>
    <w:rsid w:val="41846EFA"/>
    <w:rsid w:val="41C50928"/>
    <w:rsid w:val="42A83790"/>
    <w:rsid w:val="42D005BA"/>
    <w:rsid w:val="42D62122"/>
    <w:rsid w:val="43543C1C"/>
    <w:rsid w:val="43B04046"/>
    <w:rsid w:val="44483C60"/>
    <w:rsid w:val="45BE3CAA"/>
    <w:rsid w:val="461A5941"/>
    <w:rsid w:val="461C30E9"/>
    <w:rsid w:val="463175C9"/>
    <w:rsid w:val="46A0119E"/>
    <w:rsid w:val="46CB5A97"/>
    <w:rsid w:val="46DB4564"/>
    <w:rsid w:val="479033F0"/>
    <w:rsid w:val="47FF0F4B"/>
    <w:rsid w:val="48160645"/>
    <w:rsid w:val="48210BFD"/>
    <w:rsid w:val="48752520"/>
    <w:rsid w:val="48D92A98"/>
    <w:rsid w:val="48DD6C86"/>
    <w:rsid w:val="493A73ED"/>
    <w:rsid w:val="4A02594A"/>
    <w:rsid w:val="4A174CB7"/>
    <w:rsid w:val="4B511DE2"/>
    <w:rsid w:val="4C017549"/>
    <w:rsid w:val="4CFF3B84"/>
    <w:rsid w:val="4D4E2263"/>
    <w:rsid w:val="4EA8785F"/>
    <w:rsid w:val="4F9420A0"/>
    <w:rsid w:val="4FA333A8"/>
    <w:rsid w:val="4FC219C0"/>
    <w:rsid w:val="50A05722"/>
    <w:rsid w:val="50FA26C7"/>
    <w:rsid w:val="52BF26AB"/>
    <w:rsid w:val="53444639"/>
    <w:rsid w:val="546315FC"/>
    <w:rsid w:val="55204D35"/>
    <w:rsid w:val="552B454E"/>
    <w:rsid w:val="556D7264"/>
    <w:rsid w:val="55C73815"/>
    <w:rsid w:val="56880B28"/>
    <w:rsid w:val="56CD4008"/>
    <w:rsid w:val="56DE0281"/>
    <w:rsid w:val="578E143A"/>
    <w:rsid w:val="58886998"/>
    <w:rsid w:val="58AE4BFC"/>
    <w:rsid w:val="58D04D08"/>
    <w:rsid w:val="58D12569"/>
    <w:rsid w:val="59226013"/>
    <w:rsid w:val="593A21B0"/>
    <w:rsid w:val="594D1804"/>
    <w:rsid w:val="5955745C"/>
    <w:rsid w:val="5A2C536F"/>
    <w:rsid w:val="5A4F418C"/>
    <w:rsid w:val="5A8710A3"/>
    <w:rsid w:val="5AFE756D"/>
    <w:rsid w:val="5B344931"/>
    <w:rsid w:val="5B4A53A2"/>
    <w:rsid w:val="5C083D41"/>
    <w:rsid w:val="5C872F74"/>
    <w:rsid w:val="5D036FFF"/>
    <w:rsid w:val="5D311E29"/>
    <w:rsid w:val="5E243229"/>
    <w:rsid w:val="5E2D3CAF"/>
    <w:rsid w:val="5E7D51D5"/>
    <w:rsid w:val="5E9A53DF"/>
    <w:rsid w:val="5EA12B9A"/>
    <w:rsid w:val="5EAC1CF0"/>
    <w:rsid w:val="5EB9199F"/>
    <w:rsid w:val="5EBF0B8F"/>
    <w:rsid w:val="5F6B5B9C"/>
    <w:rsid w:val="5FC26D77"/>
    <w:rsid w:val="601217D3"/>
    <w:rsid w:val="60C97544"/>
    <w:rsid w:val="615960EE"/>
    <w:rsid w:val="61B4110F"/>
    <w:rsid w:val="61F25C0D"/>
    <w:rsid w:val="61FE677C"/>
    <w:rsid w:val="628F5DE4"/>
    <w:rsid w:val="63244403"/>
    <w:rsid w:val="63272C6B"/>
    <w:rsid w:val="634C0405"/>
    <w:rsid w:val="634D35C3"/>
    <w:rsid w:val="63577018"/>
    <w:rsid w:val="63A076AF"/>
    <w:rsid w:val="63B15496"/>
    <w:rsid w:val="63BC1E27"/>
    <w:rsid w:val="64450F89"/>
    <w:rsid w:val="64816A20"/>
    <w:rsid w:val="64C23928"/>
    <w:rsid w:val="651C0BD7"/>
    <w:rsid w:val="652C57B3"/>
    <w:rsid w:val="65967FA2"/>
    <w:rsid w:val="65D63B50"/>
    <w:rsid w:val="6626385E"/>
    <w:rsid w:val="665B6338"/>
    <w:rsid w:val="67706016"/>
    <w:rsid w:val="689F5105"/>
    <w:rsid w:val="693B0827"/>
    <w:rsid w:val="69416448"/>
    <w:rsid w:val="69A060E5"/>
    <w:rsid w:val="6A2D6512"/>
    <w:rsid w:val="6ABD5712"/>
    <w:rsid w:val="6AC66944"/>
    <w:rsid w:val="6B5621A9"/>
    <w:rsid w:val="6BD211F2"/>
    <w:rsid w:val="6C1C5AEE"/>
    <w:rsid w:val="6C8464CC"/>
    <w:rsid w:val="6CE7352A"/>
    <w:rsid w:val="6DEF6D71"/>
    <w:rsid w:val="6E5E28AB"/>
    <w:rsid w:val="6E9844C6"/>
    <w:rsid w:val="6ED008C7"/>
    <w:rsid w:val="6F1C0C18"/>
    <w:rsid w:val="6F2F6271"/>
    <w:rsid w:val="6F3944D9"/>
    <w:rsid w:val="6F4E570C"/>
    <w:rsid w:val="6FB02F06"/>
    <w:rsid w:val="6FDF3742"/>
    <w:rsid w:val="70DD4915"/>
    <w:rsid w:val="7140022C"/>
    <w:rsid w:val="71430325"/>
    <w:rsid w:val="720476F4"/>
    <w:rsid w:val="723E7AE4"/>
    <w:rsid w:val="7259038B"/>
    <w:rsid w:val="725D5CB2"/>
    <w:rsid w:val="72716478"/>
    <w:rsid w:val="72724CB0"/>
    <w:rsid w:val="72BE5A93"/>
    <w:rsid w:val="72F5594B"/>
    <w:rsid w:val="73724608"/>
    <w:rsid w:val="744E64E8"/>
    <w:rsid w:val="75147C44"/>
    <w:rsid w:val="753A3ACD"/>
    <w:rsid w:val="755D14B0"/>
    <w:rsid w:val="757229A2"/>
    <w:rsid w:val="75873C45"/>
    <w:rsid w:val="75EA0CC5"/>
    <w:rsid w:val="76520262"/>
    <w:rsid w:val="76B811E6"/>
    <w:rsid w:val="76D0356B"/>
    <w:rsid w:val="771C2CCF"/>
    <w:rsid w:val="7724202B"/>
    <w:rsid w:val="78104A82"/>
    <w:rsid w:val="78113928"/>
    <w:rsid w:val="782B046B"/>
    <w:rsid w:val="789A3093"/>
    <w:rsid w:val="78B623DE"/>
    <w:rsid w:val="79BA1408"/>
    <w:rsid w:val="79EC345A"/>
    <w:rsid w:val="7A037F40"/>
    <w:rsid w:val="7A7C15BD"/>
    <w:rsid w:val="7B1156A0"/>
    <w:rsid w:val="7B1D7775"/>
    <w:rsid w:val="7B5444C2"/>
    <w:rsid w:val="7CC273FE"/>
    <w:rsid w:val="7D3751AD"/>
    <w:rsid w:val="7D726D57"/>
    <w:rsid w:val="7DA350EE"/>
    <w:rsid w:val="7DAD7FDA"/>
    <w:rsid w:val="7DB8777E"/>
    <w:rsid w:val="7ED67998"/>
    <w:rsid w:val="7F021588"/>
    <w:rsid w:val="7F601B7C"/>
    <w:rsid w:val="7F8F18F2"/>
    <w:rsid w:val="7FBD30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pPr>
      <w:widowControl/>
      <w:ind w:left="100" w:leftChars="2500"/>
      <w:jc w:val="left"/>
    </w:pPr>
    <w:rPr>
      <w:kern w:val="0"/>
    </w:r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7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4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21">
    <w:name w:val="附录表标题"/>
    <w:next w:val="1"/>
    <w:qFormat/>
    <w:uiPriority w:val="0"/>
    <w:pPr>
      <w:numPr>
        <w:ilvl w:val="0"/>
        <w:numId w:val="1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1013</Words>
  <Characters>5780</Characters>
  <Lines>48</Lines>
  <Paragraphs>13</Paragraphs>
  <TotalTime>1</TotalTime>
  <ScaleCrop>false</ScaleCrop>
  <LinksUpToDate>false</LinksUpToDate>
  <CharactersWithSpaces>6780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郭力</cp:lastModifiedBy>
  <dcterms:modified xsi:type="dcterms:W3CDTF">2021-11-24T02:56:35Z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E41DD88DC3B54E56BA87F4C634197679</vt:lpwstr>
  </property>
</Properties>
</file>