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836"/>
        <w:gridCol w:w="112"/>
        <w:gridCol w:w="955"/>
        <w:gridCol w:w="547"/>
        <w:gridCol w:w="1004"/>
        <w:gridCol w:w="934"/>
        <w:gridCol w:w="437"/>
        <w:gridCol w:w="325"/>
        <w:gridCol w:w="397"/>
        <w:gridCol w:w="153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福建省联丰盛漂染植绒有限公司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晋江市深沪镇东海安工业区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晋江市深沪镇东海安工业区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18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吴天宝</w:t>
            </w:r>
            <w:bookmarkEnd w:id="3"/>
          </w:p>
        </w:tc>
        <w:tc>
          <w:tcPr>
            <w:tcW w:w="106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3644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13600753141</w:t>
            </w:r>
            <w:bookmarkEnd w:id="4"/>
          </w:p>
        </w:tc>
        <w:tc>
          <w:tcPr>
            <w:tcW w:w="83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78087878@qq.com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186" w:type="dxa"/>
            <w:gridSpan w:val="2"/>
            <w:vAlign w:val="center"/>
          </w:tcPr>
          <w:p>
            <w:bookmarkStart w:id="6" w:name="最高管理者"/>
            <w:bookmarkEnd w:id="6"/>
          </w:p>
        </w:tc>
        <w:tc>
          <w:tcPr>
            <w:tcW w:w="106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3644" w:type="dxa"/>
            <w:gridSpan w:val="6"/>
            <w:vAlign w:val="center"/>
          </w:tcPr>
          <w:p>
            <w:bookmarkStart w:id="7" w:name="管代电话"/>
            <w:bookmarkEnd w:id="7"/>
          </w:p>
        </w:tc>
        <w:tc>
          <w:tcPr>
            <w:tcW w:w="83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186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1170-2021-EnMs</w:t>
            </w:r>
            <w:bookmarkEnd w:id="8"/>
          </w:p>
        </w:tc>
        <w:tc>
          <w:tcPr>
            <w:tcW w:w="106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5926" w:type="dxa"/>
            <w:gridSpan w:val="10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30" w:name="_GoBack"/>
            <w:bookmarkEnd w:id="30"/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现场审核 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rFonts w:hint="eastAsia"/>
                <w:sz w:val="20"/>
                <w:lang w:val="en-US" w:eastAsia="zh-CN"/>
              </w:rPr>
              <w:t>纺织面料</w:t>
            </w:r>
            <w:r>
              <w:rPr>
                <w:sz w:val="20"/>
              </w:rPr>
              <w:t>染整</w:t>
            </w:r>
            <w:r>
              <w:rPr>
                <w:rFonts w:hint="eastAsia"/>
                <w:sz w:val="20"/>
                <w:lang w:val="en-US" w:eastAsia="zh-CN"/>
              </w:rPr>
              <w:t>加工</w:t>
            </w:r>
            <w:r>
              <w:rPr>
                <w:sz w:val="20"/>
              </w:rPr>
              <w:t>所涉及的能源管理活动</w:t>
            </w:r>
            <w:bookmarkEnd w:id="20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2.5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RB/T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102-2013 能源管理体系 纺织企业认证要求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0"/>
              </w:rPr>
              <w:t>2021年12月02日 下午至2021年12月04日 下午</w:t>
            </w:r>
            <w:bookmarkEnd w:id="28"/>
            <w:r>
              <w:rPr>
                <w:rFonts w:hint="eastAsia"/>
                <w:b/>
                <w:sz w:val="20"/>
              </w:rPr>
              <w:t>(共</w:t>
            </w:r>
            <w:bookmarkStart w:id="29" w:name="审核天数"/>
            <w:r>
              <w:rPr>
                <w:rFonts w:hint="eastAsia"/>
                <w:b/>
                <w:sz w:val="20"/>
              </w:rPr>
              <w:t>2.5</w:t>
            </w:r>
            <w:bookmarkEnd w:id="29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远程审核于2021年12月02日 下午至2021年12月04日 下午(共2.5天)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24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sz w:val="20"/>
                <w:lang w:val="de-DE"/>
              </w:rPr>
              <w:t>周</w:t>
            </w:r>
            <w:r>
              <w:rPr>
                <w:rFonts w:hint="eastAsia"/>
                <w:sz w:val="20"/>
                <w:lang w:val="en-US" w:eastAsia="zh-CN"/>
              </w:rPr>
              <w:t xml:space="preserve">  </w:t>
            </w:r>
            <w:r>
              <w:rPr>
                <w:sz w:val="20"/>
                <w:lang w:val="de-DE"/>
              </w:rPr>
              <w:t>涛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24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李丽英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2020-N1EnMS-3021820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2.5</w:t>
            </w:r>
          </w:p>
        </w:tc>
        <w:tc>
          <w:tcPr>
            <w:tcW w:w="1624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连文英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ISC-JSZJ-443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福建协盛协丰印染实业有限公司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2.5</w:t>
            </w:r>
          </w:p>
        </w:tc>
        <w:tc>
          <w:tcPr>
            <w:tcW w:w="1624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13799588004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连文英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ISC-JSZJ-443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福建协盛协丰印染实业有限公司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ind w:firstLine="400" w:firstLineChars="200"/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2.5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13799588004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周涛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6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13863734938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2021.12.1</w:t>
            </w:r>
          </w:p>
        </w:tc>
        <w:tc>
          <w:tcPr>
            <w:tcW w:w="2061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2021.12.2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/>
    <w:tbl>
      <w:tblPr>
        <w:tblStyle w:val="6"/>
        <w:tblpPr w:leftFromText="180" w:rightFromText="180" w:vertAnchor="text" w:horzAnchor="page" w:tblpX="997" w:tblpY="93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965"/>
        <w:gridCol w:w="837"/>
        <w:gridCol w:w="4988"/>
        <w:gridCol w:w="1434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9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9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4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1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2021.12.02</w:t>
            </w:r>
          </w:p>
        </w:tc>
        <w:tc>
          <w:tcPr>
            <w:tcW w:w="965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13:30</w:t>
            </w:r>
          </w:p>
        </w:tc>
        <w:tc>
          <w:tcPr>
            <w:tcW w:w="83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98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43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6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837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管理层</w:t>
            </w:r>
          </w:p>
        </w:tc>
        <w:tc>
          <w:tcPr>
            <w:tcW w:w="498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能源管理体系策划、过程识别和策划及实施、确定认证范围、领导承诺及职责权限、管理方针和目标及目标完成情况、适用法律法规识别、风险机制的建立和控制情况、不符合纠正及持续改进、管评、资源、监视测量、</w:t>
            </w:r>
            <w:r>
              <w:rPr>
                <w:rFonts w:hint="eastAsia" w:ascii="宋体" w:hAnsi="宋体"/>
                <w:color w:val="auto"/>
                <w:sz w:val="18"/>
              </w:rPr>
              <w:t>管理层有关的管理体系控制及运行活动等</w:t>
            </w:r>
          </w:p>
          <w:p>
            <w:pPr>
              <w:tabs>
                <w:tab w:val="left" w:pos="709"/>
              </w:tabs>
              <w:ind w:right="57" w:rightChars="0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（国家/地方监督抽查情况；相关方投诉及处理情况；一阶段问题验证，验证企业相关资质证明的有效性；）</w:t>
            </w:r>
          </w:p>
        </w:tc>
        <w:tc>
          <w:tcPr>
            <w:tcW w:w="1434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>En 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4.1/4.2/4.3/4.4/5.1/5.2/5.3/6.1/6.2/7.1/9.1.1/9.3/10.1/10.2</w:t>
            </w:r>
          </w:p>
          <w:p>
            <w:pPr>
              <w:spacing w:line="300" w:lineRule="exact"/>
              <w:jc w:val="lef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65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837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采购部</w:t>
            </w:r>
          </w:p>
        </w:tc>
        <w:tc>
          <w:tcPr>
            <w:tcW w:w="498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能源管理体系职责和权限、目标指标方案、设备维护保养计划及实施、落后设备淘汰、外包方采购中的因素控制、能源采购及合格供方评价、合同评审、不符合及纠正措施</w:t>
            </w:r>
          </w:p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lang w:val="en-US" w:eastAsia="zh-CN"/>
              </w:rPr>
              <w:t>机电科</w:t>
            </w:r>
            <w:r>
              <w:rPr>
                <w:rFonts w:hint="eastAsia" w:ascii="宋体" w:hAnsi="宋体"/>
                <w:color w:val="auto"/>
                <w:sz w:val="18"/>
              </w:rPr>
              <w:t>有关的管理体系控制及运行活动等</w:t>
            </w:r>
          </w:p>
        </w:tc>
        <w:tc>
          <w:tcPr>
            <w:tcW w:w="1434" w:type="dxa"/>
            <w:vAlign w:val="top"/>
          </w:tcPr>
          <w:p>
            <w:pPr>
              <w:snapToGrid w:val="0"/>
              <w:spacing w:line="320" w:lineRule="exact"/>
              <w:ind w:left="180" w:hanging="181" w:hangingChars="10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>En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:5.3/6.2/8.1/8.3/10.1  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1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2021.12.03</w:t>
            </w:r>
          </w:p>
        </w:tc>
        <w:tc>
          <w:tcPr>
            <w:tcW w:w="965" w:type="dxa"/>
            <w:vMerge w:val="restart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8:00-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17:00</w:t>
            </w:r>
          </w:p>
          <w:p>
            <w:pPr>
              <w:pStyle w:val="2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（其中12:00-13:00午餐）</w:t>
            </w:r>
          </w:p>
        </w:tc>
        <w:tc>
          <w:tcPr>
            <w:tcW w:w="837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行政部 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498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能源管理体系职责和权限、目标指标方案、沟通、成文信息、因素、能力意识、运行控制、 内审、不符合及纠正措施、</w:t>
            </w:r>
            <w:r>
              <w:rPr>
                <w:rFonts w:hint="eastAsia" w:ascii="宋体" w:hAnsi="宋体" w:eastAsiaTheme="minorEastAsia"/>
                <w:color w:val="auto"/>
                <w:sz w:val="18"/>
                <w:lang w:val="en-US" w:eastAsia="zh-CN"/>
              </w:rPr>
              <w:t>综合管理部</w:t>
            </w:r>
            <w:r>
              <w:rPr>
                <w:rFonts w:hint="eastAsia" w:ascii="宋体" w:hAnsi="宋体"/>
                <w:color w:val="auto"/>
                <w:sz w:val="18"/>
              </w:rPr>
              <w:t>有关的管理体系控制及运行活动等</w:t>
            </w:r>
          </w:p>
        </w:tc>
        <w:tc>
          <w:tcPr>
            <w:tcW w:w="1434" w:type="dxa"/>
            <w:vAlign w:val="top"/>
          </w:tcPr>
          <w:p>
            <w:pPr>
              <w:snapToGrid w:val="0"/>
              <w:spacing w:line="320" w:lineRule="exact"/>
              <w:ind w:left="180" w:hanging="181" w:hangingChars="1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 xml:space="preserve">En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:5.3/6.2/7.2/7.3/7.5/8.1/9.2/10.1  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11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65" w:type="dxa"/>
            <w:vMerge w:val="continue"/>
          </w:tcPr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生产部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ab/>
            </w:r>
          </w:p>
          <w:p>
            <w:pPr>
              <w:pStyle w:val="2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pacing w:val="1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98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职责和权限、目标方案、能源评审、绩效参数及基准、数据收集计划、运行控制现场经济运行控制、监视测量、不符合及纠正措施；能源设计；</w:t>
            </w:r>
          </w:p>
        </w:tc>
        <w:tc>
          <w:tcPr>
            <w:tcW w:w="1434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En:5.3/6.2/6.3/6.4/6.5/6.6/7.4/8.1/8.2/9.1.1/10.1  </w:t>
            </w:r>
          </w:p>
        </w:tc>
        <w:tc>
          <w:tcPr>
            <w:tcW w:w="111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2021.12.04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65" w:type="dxa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8:00-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16:30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（其中12:00-13:00午餐）</w:t>
            </w:r>
          </w:p>
        </w:tc>
        <w:tc>
          <w:tcPr>
            <w:tcW w:w="837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财务部</w:t>
            </w:r>
          </w:p>
        </w:tc>
        <w:tc>
          <w:tcPr>
            <w:tcW w:w="498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职责和权限、目标方案、运行控制现场经济运行控制、不符合及纠正措施；</w:t>
            </w:r>
          </w:p>
        </w:tc>
        <w:tc>
          <w:tcPr>
            <w:tcW w:w="1434" w:type="dxa"/>
            <w:vAlign w:val="top"/>
          </w:tcPr>
          <w:p>
            <w:pPr>
              <w:snapToGrid w:val="0"/>
              <w:spacing w:line="320" w:lineRule="exact"/>
              <w:ind w:left="180" w:hanging="181" w:hangingChars="1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 xml:space="preserve">En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:5.3/6.2/8.1/10.1  </w:t>
            </w:r>
          </w:p>
        </w:tc>
        <w:tc>
          <w:tcPr>
            <w:tcW w:w="111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65" w:type="dxa"/>
            <w:vMerge w:val="continue"/>
            <w:vAlign w:val="top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37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生产部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ab/>
            </w:r>
          </w:p>
          <w:p>
            <w:pPr>
              <w:pStyle w:val="2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pacing w:val="1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98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继续审核</w:t>
            </w:r>
          </w:p>
        </w:tc>
        <w:tc>
          <w:tcPr>
            <w:tcW w:w="1434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En:5.3/6.2/6.3/6.4/6.5/6.6/7.4/8.1/8.2/9.1.1/10.1  </w:t>
            </w:r>
          </w:p>
        </w:tc>
        <w:tc>
          <w:tcPr>
            <w:tcW w:w="111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6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7259" w:type="dxa"/>
            <w:gridSpan w:val="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与管理层沟通审核发现，开末次会议</w:t>
            </w:r>
          </w:p>
        </w:tc>
        <w:tc>
          <w:tcPr>
            <w:tcW w:w="111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283BD7"/>
    <w:rsid w:val="28FC7CCA"/>
    <w:rsid w:val="40ED316A"/>
    <w:rsid w:val="6D621A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2021-12-04T06:40:11Z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2052-11.1.0.10667</vt:lpwstr>
  </property>
</Properties>
</file>