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1134-2021-EnMs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晋江市亿泰隆化纤制造有限公司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91350582743810266R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eastAsia" w:eastAsia="宋体"/>
                <w:sz w:val="22"/>
                <w:szCs w:val="22"/>
                <w:lang w:eastAsia="zh-CN"/>
              </w:rPr>
            </w:pPr>
            <w:bookmarkStart w:id="12" w:name="体系人数"/>
            <w:r>
              <w:rPr>
                <w:sz w:val="22"/>
                <w:szCs w:val="22"/>
              </w:rPr>
              <w:t>6</w:t>
            </w:r>
            <w:bookmarkEnd w:id="12"/>
            <w:r>
              <w:rPr>
                <w:rFonts w:hint="eastAsia"/>
                <w:sz w:val="22"/>
                <w:szCs w:val="22"/>
                <w:lang w:val="en-US" w:eastAsia="zh-CN"/>
              </w:rPr>
              <w:t>9</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晋江市亿泰隆化纤制造有限公司</w:t>
            </w:r>
            <w:bookmarkEnd w:id="17"/>
          </w:p>
        </w:tc>
        <w:tc>
          <w:tcPr>
            <w:tcW w:w="5013" w:type="dxa"/>
            <w:gridSpan w:val="4"/>
            <w:vMerge w:val="restart"/>
          </w:tcPr>
          <w:p>
            <w:pPr>
              <w:snapToGrid w:val="0"/>
              <w:spacing w:line="0" w:lineRule="atLeast"/>
              <w:jc w:val="left"/>
              <w:rPr>
                <w:rFonts w:hint="eastAsia" w:eastAsia="宋体"/>
                <w:sz w:val="22"/>
                <w:szCs w:val="22"/>
                <w:lang w:val="en-US" w:eastAsia="zh-CN"/>
              </w:rPr>
            </w:pPr>
            <w:bookmarkStart w:id="18" w:name="审核范围"/>
            <w:r>
              <w:rPr>
                <w:sz w:val="22"/>
                <w:szCs w:val="22"/>
              </w:rPr>
              <w:t>喷胶棉的生产所涉及的能源管理</w:t>
            </w:r>
            <w:bookmarkEnd w:id="18"/>
            <w:r>
              <w:rPr>
                <w:rFonts w:hint="eastAsia"/>
                <w:sz w:val="22"/>
                <w:szCs w:val="22"/>
                <w:lang w:val="en-US" w:eastAsia="zh-CN"/>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晋江市龙湖镇石厦工业小区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晋江市龙湖镇石厦工业小区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JINJIANG YITAILONG CHEMICAL FIBER MANUFACTURING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SHIXIA INDUSTRIAL ZONE,LONGHU</w:t>
            </w:r>
            <w:r>
              <w:rPr>
                <w:rFonts w:hint="eastAsia" w:cs="Arial"/>
                <w:b/>
                <w:bCs/>
                <w:sz w:val="22"/>
                <w:szCs w:val="16"/>
                <w:lang w:val="en-US" w:eastAsia="zh-CN"/>
              </w:rPr>
              <w:t xml:space="preserve"> </w:t>
            </w:r>
            <w:r>
              <w:rPr>
                <w:rFonts w:hint="eastAsia" w:cs="Arial"/>
                <w:b/>
                <w:bCs/>
                <w:sz w:val="22"/>
                <w:szCs w:val="16"/>
              </w:rPr>
              <w:t>TOWN,JINJIANG</w:t>
            </w:r>
            <w:r>
              <w:rPr>
                <w:rFonts w:cs="Arial"/>
                <w:b/>
                <w:bCs/>
                <w:sz w:val="22"/>
                <w:szCs w:val="16"/>
              </w:rPr>
              <w:t>,</w:t>
            </w:r>
            <w:r>
              <w:rPr>
                <w:rFonts w:hint="eastAsia" w:cs="Arial"/>
                <w:b/>
                <w:bCs/>
                <w:sz w:val="22"/>
                <w:szCs w:val="16"/>
              </w:rPr>
              <w:t xml:space="preserve"> </w:t>
            </w:r>
            <w:r>
              <w:rPr>
                <w:rFonts w:hint="eastAsia" w:cs="Arial"/>
                <w:b/>
                <w:bCs/>
                <w:sz w:val="22"/>
                <w:szCs w:val="16"/>
                <w:lang w:val="en-US" w:eastAsia="zh-CN"/>
              </w:rPr>
              <w:t xml:space="preserve">Quanzhou </w:t>
            </w:r>
            <w:r>
              <w:rPr>
                <w:rFonts w:cs="Arial"/>
                <w:b/>
                <w:bCs/>
                <w:sz w:val="22"/>
                <w:szCs w:val="16"/>
              </w:rPr>
              <w:t>District,</w:t>
            </w:r>
            <w:r>
              <w:rPr>
                <w:rFonts w:hint="eastAsia" w:cs="Arial"/>
                <w:b/>
                <w:bCs/>
                <w:sz w:val="22"/>
                <w:szCs w:val="16"/>
                <w:lang w:val="en-US" w:eastAsia="zh-CN"/>
              </w:rPr>
              <w:t xml:space="preserve">Fujian </w:t>
            </w:r>
            <w:r>
              <w:rPr>
                <w:rFonts w:hint="eastAsia" w:cs="Arial"/>
                <w:b/>
                <w:bCs/>
                <w:sz w:val="22"/>
                <w:szCs w:val="16"/>
              </w:rPr>
              <w:t>Province,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sz w:val="22"/>
                <w:szCs w:val="22"/>
                <w:highlight w:val="yellow"/>
              </w:rPr>
              <w:t>Energy management activities involve the production of polyester fiber padding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SHIXIA INDUSTRIAL ZONE,LONGHU</w:t>
            </w:r>
            <w:r>
              <w:rPr>
                <w:rFonts w:hint="eastAsia" w:cs="Arial"/>
                <w:b/>
                <w:bCs/>
                <w:sz w:val="22"/>
                <w:szCs w:val="16"/>
                <w:lang w:val="en-US" w:eastAsia="zh-CN"/>
              </w:rPr>
              <w:t xml:space="preserve"> </w:t>
            </w:r>
            <w:r>
              <w:rPr>
                <w:rFonts w:hint="eastAsia" w:cs="Arial"/>
                <w:b/>
                <w:bCs/>
                <w:sz w:val="22"/>
                <w:szCs w:val="16"/>
              </w:rPr>
              <w:t>TOWN,JINJIANG</w:t>
            </w:r>
            <w:r>
              <w:rPr>
                <w:rFonts w:cs="Arial"/>
                <w:b/>
                <w:bCs/>
                <w:sz w:val="22"/>
                <w:szCs w:val="16"/>
              </w:rPr>
              <w:t>,</w:t>
            </w:r>
            <w:r>
              <w:rPr>
                <w:rFonts w:hint="eastAsia" w:cs="Arial"/>
                <w:b/>
                <w:bCs/>
                <w:sz w:val="22"/>
                <w:szCs w:val="16"/>
              </w:rPr>
              <w:t xml:space="preserve"> </w:t>
            </w:r>
            <w:r>
              <w:rPr>
                <w:rFonts w:hint="eastAsia" w:cs="Arial"/>
                <w:b/>
                <w:bCs/>
                <w:sz w:val="22"/>
                <w:szCs w:val="16"/>
                <w:lang w:val="en-US" w:eastAsia="zh-CN"/>
              </w:rPr>
              <w:t xml:space="preserve">Quanzhou </w:t>
            </w:r>
            <w:r>
              <w:rPr>
                <w:rFonts w:cs="Arial"/>
                <w:b/>
                <w:bCs/>
                <w:sz w:val="22"/>
                <w:szCs w:val="16"/>
              </w:rPr>
              <w:t>District,</w:t>
            </w:r>
            <w:r>
              <w:rPr>
                <w:rFonts w:hint="eastAsia" w:cs="Arial"/>
                <w:b/>
                <w:bCs/>
                <w:sz w:val="22"/>
                <w:szCs w:val="16"/>
                <w:lang w:val="en-US" w:eastAsia="zh-CN"/>
              </w:rPr>
              <w:t xml:space="preserve">Fujian </w:t>
            </w:r>
            <w:r>
              <w:rPr>
                <w:rFonts w:hint="eastAsia" w:cs="Arial"/>
                <w:b/>
                <w:bCs/>
                <w:sz w:val="22"/>
                <w:szCs w:val="16"/>
              </w:rPr>
              <w:t>Province,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晋江市亿泰隆化纤制造有限公司</w:t>
      </w:r>
      <w:bookmarkEnd w:id="21"/>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晋江市龙湖镇石厦工业小区</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rFonts w:hint="eastAsia"/>
                <w:sz w:val="20"/>
                <w:szCs w:val="22"/>
                <w:u w:val="single"/>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r>
              <w:rPr>
                <w:rFonts w:hint="eastAsia"/>
                <w:sz w:val="20"/>
                <w:szCs w:val="22"/>
                <w:u w:val="single"/>
                <w:lang w:val="en-US" w:eastAsia="zh-CN"/>
              </w:rPr>
              <w:t>30</w:t>
            </w:r>
            <w:r>
              <w:rPr>
                <w:rFonts w:hint="eastAsia"/>
                <w:sz w:val="20"/>
                <w:szCs w:val="22"/>
                <w:u w:val="single"/>
              </w:rPr>
              <w:t>~</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2021年12月2</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sz w:val="20"/>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w:t>
            </w:r>
            <w:r>
              <w:rPr>
                <w:rFonts w:hint="eastAsia"/>
                <w:sz w:val="20"/>
                <w:szCs w:val="22"/>
              </w:rPr>
              <w:t>晋江市龙湖镇石厦工业小区</w:t>
            </w:r>
            <w:r>
              <w:rPr>
                <w:rFonts w:hint="eastAsia"/>
                <w:sz w:val="20"/>
                <w:szCs w:val="22"/>
                <w:lang w:val="en-US" w:eastAsia="zh-CN"/>
              </w:rPr>
              <w:t>的</w:t>
            </w:r>
            <w:r>
              <w:rPr>
                <w:rFonts w:hint="eastAsia"/>
                <w:sz w:val="20"/>
                <w:szCs w:val="22"/>
              </w:rPr>
              <w:t>晋江市亿泰隆化纤制造有限公司</w:t>
            </w:r>
            <w:r>
              <w:rPr>
                <w:rFonts w:hint="eastAsia"/>
                <w:sz w:val="20"/>
                <w:szCs w:val="22"/>
                <w:lang w:eastAsia="zh-CN"/>
              </w:rPr>
              <w:t>；</w:t>
            </w:r>
          </w:p>
          <w:p>
            <w:pPr>
              <w:pStyle w:val="2"/>
              <w:spacing w:line="320" w:lineRule="exact"/>
              <w:ind w:firstLine="0"/>
              <w:rPr>
                <w:rFonts w:hint="eastAsia"/>
                <w:sz w:val="20"/>
                <w:szCs w:val="22"/>
                <w:lang w:val="en-US" w:eastAsia="zh-CN"/>
              </w:rPr>
            </w:pPr>
            <w:r>
              <w:rPr>
                <w:rFonts w:hint="eastAsia"/>
                <w:sz w:val="20"/>
                <w:szCs w:val="22"/>
                <w:lang w:val="en-US" w:eastAsia="zh-CN"/>
              </w:rPr>
              <w:t>主要用能部门：生产部（车间）；</w:t>
            </w:r>
          </w:p>
          <w:p>
            <w:pPr>
              <w:pStyle w:val="2"/>
              <w:spacing w:line="320" w:lineRule="exact"/>
              <w:ind w:firstLine="0"/>
              <w:rPr>
                <w:rFonts w:hint="default"/>
                <w:sz w:val="20"/>
                <w:szCs w:val="22"/>
                <w:lang w:val="en-US" w:eastAsia="zh-CN"/>
              </w:rPr>
            </w:pPr>
            <w:r>
              <w:rPr>
                <w:rFonts w:hint="eastAsia"/>
                <w:sz w:val="20"/>
                <w:szCs w:val="22"/>
                <w:lang w:val="en-US" w:eastAsia="zh-CN"/>
              </w:rPr>
              <w:t>辅助用能部门：行政部、采购部、财务部。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sz w:val="20"/>
                <w:szCs w:val="22"/>
                <w:lang w:val="en-US" w:eastAsia="zh-CN"/>
              </w:rPr>
              <w:t>1058414kg</w:t>
            </w:r>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sz w:val="20"/>
                <w:szCs w:val="22"/>
              </w:rPr>
              <w:t>3100</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lang w:val="en-US" w:eastAsia="zh-CN"/>
              </w:rPr>
              <w:t>494.58</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0.47kgce/kg</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B5E9C"/>
    <w:rsid w:val="0B4C21C7"/>
    <w:rsid w:val="0EBC1269"/>
    <w:rsid w:val="1579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2021-12-06T08:31:03Z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