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0205-2019-2021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169"/>
        <w:gridCol w:w="181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给水设备耐压强度试验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（1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企业标准Q/320282BXD004-2018  KY/GDW管网叠压（无负压）供水设备要求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水泵试验台系统技术要求：给水设备装配完成后整机打压（1±0.2）MPa，至少保压10分钟无泄漏方为合格。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1、测量参数公差范围：T=±</w:t>
            </w:r>
            <w:r>
              <w:rPr>
                <w:rFonts w:hint="eastAsia"/>
                <w:lang w:val="en-US" w:eastAsia="zh-CN"/>
              </w:rPr>
              <w:t>0.2MPa</w:t>
            </w:r>
            <w:r>
              <w:rPr>
                <w:rFonts w:hint="eastAsia"/>
              </w:rPr>
              <w:t>；△允≤1/3Ｔ =±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0.067MPa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测量过程</w:t>
            </w:r>
            <w:r>
              <w:rPr>
                <w:rFonts w:hint="eastAsia"/>
              </w:rPr>
              <w:t>的最大允许误差：±</w:t>
            </w:r>
            <w:r>
              <w:rPr>
                <w:rFonts w:hint="eastAsia"/>
                <w:lang w:val="en-US" w:eastAsia="zh-CN"/>
              </w:rPr>
              <w:t>0.067MPa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3、测量设备的量程：选择0-1.6MPa压力表。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4、测量设备的允差: 准确度等级1.6级，测量设备的最大允差为1.6×1.6%=±0.025MPa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81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ind w:left="210" w:leftChars="100" w:firstLine="0" w:firstLineChars="0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压力表6064197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0-1.6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812231 827-003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2021.10.21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1.6MPa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1.6级，</w:t>
            </w:r>
            <w:r>
              <w:rPr>
                <w:rFonts w:hint="eastAsia"/>
                <w:color w:val="000000"/>
              </w:rPr>
              <w:t>满足计量要求的测量范围（1±</w:t>
            </w:r>
            <w:r>
              <w:rPr>
                <w:rFonts w:hint="eastAsia"/>
                <w:color w:val="000000"/>
                <w:lang w:val="en-US" w:eastAsia="zh-CN"/>
              </w:rPr>
              <w:t>0.2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MPa。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/>
          <w:p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验证人员签字：周才君              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191770</wp:posOffset>
                  </wp:positionV>
                  <wp:extent cx="342900" cy="263525"/>
                  <wp:effectExtent l="0" t="0" r="0" b="317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173355</wp:posOffset>
                  </wp:positionV>
                  <wp:extent cx="762000" cy="2730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8D1D01"/>
    <w:rsid w:val="50503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2021-12-04T02:38:31Z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EE85FB6CC221493BA90CA92BEDA820A6</vt:lpwstr>
  </property>
</Properties>
</file>