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1211-2021-Q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陕西辐轼通物流有限公司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2021年11月21日 下午至2021年11月21日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2021-N1QMS-1263290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张渤</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ISC-JSZJ-418</w:t>
            </w:r>
          </w:p>
          <w:p>
            <w:pPr>
              <w:spacing w:line="240" w:lineRule="exact"/>
              <w:jc w:val="center"/>
              <w:rPr>
                <w:b/>
                <w:color w:val="000000"/>
                <w:szCs w:val="21"/>
              </w:rPr>
            </w:pPr>
            <w:r>
              <w:rPr>
                <w:b/>
                <w:color w:val="000000"/>
                <w:szCs w:val="21"/>
              </w:rPr>
              <w:t>陕西华秦汽车贸易有限责任公司</w:t>
            </w:r>
          </w:p>
        </w:tc>
        <w:tc>
          <w:tcPr>
            <w:tcW w:w="1140" w:type="dxa"/>
            <w:vAlign w:val="center"/>
          </w:tcPr>
          <w:p>
            <w:pPr>
              <w:spacing w:line="240" w:lineRule="exact"/>
              <w:jc w:val="center"/>
              <w:rPr>
                <w:b/>
                <w:color w:val="000000"/>
                <w:szCs w:val="21"/>
              </w:rPr>
            </w:pPr>
            <w:r>
              <w:rPr>
                <w:b/>
                <w:color w:val="000000"/>
                <w:szCs w:val="21"/>
              </w:rPr>
              <w:t>31.04.01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陕西辐轼通物流有限公司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西安经济技术开发区文景路以西一方中港国际B座1803室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hint="eastAsia" w:ascii="宋体" w:eastAsia="宋体"/>
                <w:b/>
                <w:color w:val="000000"/>
                <w:szCs w:val="21"/>
                <w:lang w:eastAsia="zh-CN"/>
              </w:rPr>
            </w:pPr>
            <w:bookmarkStart w:id="27" w:name="生产地址"/>
            <w:bookmarkStart w:id="28" w:name="办公地址"/>
            <w:r>
              <w:rPr>
                <w:rFonts w:ascii="宋体"/>
                <w:b/>
                <w:color w:val="000000"/>
                <w:szCs w:val="21"/>
              </w:rPr>
              <w:t>西安市灞桥区港务南路传化丝路公路港L4库14-15号</w:t>
            </w:r>
            <w:bookmarkEnd w:id="27"/>
            <w:bookmarkEnd w:id="28"/>
            <w:r>
              <w:rPr>
                <w:rFonts w:hint="eastAsia" w:ascii="宋体"/>
                <w:b/>
                <w:color w:val="000000"/>
                <w:szCs w:val="21"/>
                <w:lang w:eastAsia="zh-CN"/>
              </w:rPr>
              <w:t>；</w:t>
            </w:r>
            <w:r>
              <w:rPr>
                <w:rFonts w:ascii="宋体"/>
                <w:b/>
                <w:color w:val="000000"/>
                <w:szCs w:val="21"/>
              </w:rPr>
              <w:t>西安经济技术开发区文景路以西一方中港国际B座1803室</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710000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吴珊珊</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18092766735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张英洋</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吴珊珊</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服务：资质许可内道路普通货物运输</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签到合同-发单-装车-运输-交付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普通货物运输及大型物件运输</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en-US" w:eastAsia="zh-CN"/>
              </w:rPr>
            </w:pPr>
            <w:r>
              <w:rPr>
                <w:rFonts w:hint="eastAsia" w:eastAsia="黑体"/>
                <w:szCs w:val="21"/>
                <w:lang w:val="de-DE" w:eastAsia="ja-JP"/>
              </w:rPr>
              <w:t>陕西辐轼通物流有限公司</w:t>
            </w:r>
            <w:r>
              <w:rPr>
                <w:rFonts w:hint="eastAsia" w:eastAsia="黑体"/>
                <w:szCs w:val="21"/>
                <w:lang w:val="en-US" w:eastAsia="zh-CN"/>
              </w:rPr>
              <w:t>/西安经济技术开发区文景路以西一方中港国际B座1803室</w:t>
            </w:r>
          </w:p>
        </w:tc>
        <w:tc>
          <w:tcPr>
            <w:tcW w:w="2267" w:type="dxa"/>
          </w:tcPr>
          <w:p>
            <w:pPr>
              <w:spacing w:before="40" w:after="40"/>
              <w:rPr>
                <w:rFonts w:hint="eastAsia" w:eastAsia="黑体"/>
                <w:szCs w:val="21"/>
                <w:lang w:val="en-US" w:eastAsia="zh-CN"/>
              </w:rPr>
            </w:pPr>
            <w:r>
              <w:rPr>
                <w:rFonts w:hint="eastAsia" w:eastAsia="黑体"/>
                <w:szCs w:val="21"/>
                <w:lang w:val="de-DE" w:eastAsia="ja-JP"/>
              </w:rPr>
              <w:t>西安经济技术开发区文景路以西一方中港国际B座1803室</w:t>
            </w:r>
            <w:r>
              <w:rPr>
                <w:rFonts w:hint="eastAsia" w:eastAsia="黑体"/>
                <w:szCs w:val="21"/>
                <w:lang w:val="en-US" w:eastAsia="zh-CN"/>
              </w:rPr>
              <w:t>/西安市灞桥区港务南路传化丝路公路港L4库14-15</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22</w:t>
            </w:r>
          </w:p>
        </w:tc>
        <w:tc>
          <w:tcPr>
            <w:tcW w:w="2803" w:type="dxa"/>
            <w:vAlign w:val="center"/>
          </w:tcPr>
          <w:p>
            <w:pPr>
              <w:pStyle w:val="19"/>
              <w:rPr>
                <w:rFonts w:eastAsia="黑体" w:cs="Arial"/>
                <w:sz w:val="21"/>
                <w:szCs w:val="21"/>
                <w:lang w:val="en-US" w:eastAsia="ja-JP"/>
              </w:rPr>
            </w:pPr>
            <w:r>
              <w:rPr>
                <w:rFonts w:hint="eastAsia" w:ascii="宋体" w:hAnsi="宋体"/>
                <w:b/>
                <w:color w:val="000000"/>
                <w:szCs w:val="21"/>
              </w:rPr>
              <w:t>普通货物运输及大型物件运输</w:t>
            </w:r>
          </w:p>
        </w:tc>
        <w:tc>
          <w:tcPr>
            <w:tcW w:w="669" w:type="dxa"/>
            <w:vAlign w:val="center"/>
          </w:tcPr>
          <w:p>
            <w:pPr>
              <w:spacing w:before="40" w:after="40"/>
              <w:rPr>
                <w:rFonts w:eastAsia="黑体"/>
                <w:szCs w:val="21"/>
                <w:lang w:eastAsia="ja-JP"/>
              </w:rPr>
            </w:pPr>
            <w:r>
              <w:rPr>
                <w:rFonts w:hint="eastAsia" w:eastAsia="黑体"/>
                <w:szCs w:val="21"/>
                <w:lang w:eastAsia="ja-JP"/>
              </w:rPr>
              <w:t>GB/T 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w:char="00FE"/>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bookmarkStart w:id="36" w:name="_GoBack"/>
            <w:bookmarkEnd w:id="36"/>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17-18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年8月31日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auto"/>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360" w:lineRule="auto"/>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2363" w:type="dxa"/>
          </w:tcPr>
          <w:p>
            <w:pPr>
              <w:widowControl/>
              <w:spacing w:line="360" w:lineRule="auto"/>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spacing w:line="360" w:lineRule="auto"/>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2021-11-2</w:t>
            </w:r>
            <w:bookmarkEnd w:id="35"/>
            <w:r>
              <w:rPr>
                <w:rFonts w:hint="eastAsia" w:ascii="宋体"/>
                <w:b/>
                <w:color w:val="000000"/>
                <w:szCs w:val="21"/>
                <w:lang w:val="en-US" w:eastAsia="zh-CN"/>
              </w:rPr>
              <w:t>3</w:t>
            </w:r>
          </w:p>
        </w:tc>
      </w:tr>
    </w:tbl>
    <w:p>
      <w:pPr>
        <w:widowControl/>
        <w:spacing w:line="360" w:lineRule="auto"/>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spacing w:line="360" w:lineRule="auto"/>
              <w:jc w:val="left"/>
              <w:rPr>
                <w:rFonts w:ascii="宋体"/>
                <w:b/>
                <w:color w:val="000000"/>
                <w:szCs w:val="21"/>
              </w:rPr>
            </w:pPr>
            <w:r>
              <w:rPr>
                <w:rFonts w:hint="eastAsia" w:ascii="宋体" w:hAnsi="宋体"/>
                <w:b/>
                <w:color w:val="000000"/>
                <w:szCs w:val="21"/>
              </w:rPr>
              <w:t>评价项目</w:t>
            </w:r>
          </w:p>
        </w:tc>
        <w:tc>
          <w:tcPr>
            <w:tcW w:w="709" w:type="dxa"/>
          </w:tcPr>
          <w:p>
            <w:pPr>
              <w:widowControl/>
              <w:spacing w:line="360" w:lineRule="auto"/>
              <w:jc w:val="left"/>
              <w:rPr>
                <w:rFonts w:ascii="宋体"/>
                <w:b/>
                <w:color w:val="000000"/>
                <w:szCs w:val="21"/>
              </w:rPr>
            </w:pPr>
          </w:p>
        </w:tc>
        <w:tc>
          <w:tcPr>
            <w:tcW w:w="708" w:type="dxa"/>
          </w:tcPr>
          <w:p>
            <w:pPr>
              <w:widowControl/>
              <w:spacing w:line="360" w:lineRule="auto"/>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spacing w:line="360" w:lineRule="auto"/>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spacing w:line="360" w:lineRule="auto"/>
              <w:rPr>
                <w:rFonts w:ascii="宋体"/>
                <w:color w:val="000000"/>
                <w:szCs w:val="21"/>
              </w:rPr>
            </w:pPr>
            <w:r>
              <w:rPr>
                <w:rFonts w:hint="eastAsia" w:ascii="宋体" w:hAnsi="宋体"/>
                <w:color w:val="000000"/>
                <w:szCs w:val="21"/>
              </w:rPr>
              <w:t>□是</w:t>
            </w:r>
          </w:p>
        </w:tc>
        <w:tc>
          <w:tcPr>
            <w:tcW w:w="708" w:type="dxa"/>
          </w:tcPr>
          <w:p>
            <w:pPr>
              <w:spacing w:line="360" w:lineRule="auto"/>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spacing w:line="360" w:lineRule="auto"/>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spacing w:line="360" w:lineRule="auto"/>
              <w:rPr>
                <w:rFonts w:ascii="宋体"/>
                <w:color w:val="000000"/>
                <w:szCs w:val="21"/>
              </w:rPr>
            </w:pPr>
            <w:r>
              <w:rPr>
                <w:rFonts w:hint="eastAsia" w:ascii="宋体" w:hAnsi="宋体"/>
                <w:color w:val="000000"/>
                <w:szCs w:val="21"/>
              </w:rPr>
              <w:t>□是</w:t>
            </w:r>
          </w:p>
        </w:tc>
        <w:tc>
          <w:tcPr>
            <w:tcW w:w="708" w:type="dxa"/>
          </w:tcPr>
          <w:p>
            <w:pPr>
              <w:spacing w:line="360" w:lineRule="auto"/>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spacing w:line="360" w:lineRule="auto"/>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spacing w:line="360" w:lineRule="auto"/>
              <w:rPr>
                <w:rFonts w:ascii="宋体"/>
                <w:color w:val="000000"/>
                <w:szCs w:val="21"/>
              </w:rPr>
            </w:pPr>
            <w:r>
              <w:rPr>
                <w:rFonts w:hint="eastAsia" w:ascii="宋体" w:hAnsi="宋体"/>
                <w:color w:val="000000"/>
                <w:szCs w:val="21"/>
              </w:rPr>
              <w:t>□是</w:t>
            </w:r>
          </w:p>
        </w:tc>
        <w:tc>
          <w:tcPr>
            <w:tcW w:w="708" w:type="dxa"/>
          </w:tcPr>
          <w:p>
            <w:pPr>
              <w:spacing w:line="360" w:lineRule="auto"/>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spacing w:line="360" w:lineRule="auto"/>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spacing w:line="360" w:lineRule="auto"/>
              <w:rPr>
                <w:rFonts w:ascii="宋体"/>
                <w:color w:val="000000"/>
                <w:szCs w:val="21"/>
              </w:rPr>
            </w:pPr>
            <w:r>
              <w:rPr>
                <w:rFonts w:hint="eastAsia" w:ascii="宋体" w:hAnsi="宋体"/>
                <w:color w:val="000000"/>
                <w:szCs w:val="21"/>
              </w:rPr>
              <w:t>□是</w:t>
            </w:r>
          </w:p>
        </w:tc>
        <w:tc>
          <w:tcPr>
            <w:tcW w:w="708" w:type="dxa"/>
          </w:tcPr>
          <w:p>
            <w:pPr>
              <w:spacing w:line="360" w:lineRule="auto"/>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spacing w:line="360" w:lineRule="auto"/>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spacing w:line="360" w:lineRule="auto"/>
              <w:rPr>
                <w:rFonts w:ascii="宋体"/>
                <w:color w:val="000000"/>
                <w:szCs w:val="21"/>
              </w:rPr>
            </w:pPr>
            <w:r>
              <w:rPr>
                <w:rFonts w:hint="eastAsia" w:ascii="宋体" w:hAnsi="宋体"/>
                <w:color w:val="000000"/>
                <w:szCs w:val="21"/>
              </w:rPr>
              <w:t>□是</w:t>
            </w:r>
          </w:p>
        </w:tc>
        <w:tc>
          <w:tcPr>
            <w:tcW w:w="708" w:type="dxa"/>
          </w:tcPr>
          <w:p>
            <w:pPr>
              <w:spacing w:line="360" w:lineRule="auto"/>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spacing w:line="360" w:lineRule="auto"/>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spacing w:line="360" w:lineRule="auto"/>
              <w:rPr>
                <w:rFonts w:ascii="宋体"/>
                <w:color w:val="000000"/>
                <w:szCs w:val="21"/>
              </w:rPr>
            </w:pPr>
            <w:r>
              <w:rPr>
                <w:rFonts w:hint="eastAsia" w:ascii="宋体" w:hAnsi="宋体"/>
                <w:color w:val="000000"/>
                <w:szCs w:val="21"/>
              </w:rPr>
              <w:t>□是</w:t>
            </w:r>
          </w:p>
        </w:tc>
        <w:tc>
          <w:tcPr>
            <w:tcW w:w="708" w:type="dxa"/>
          </w:tcPr>
          <w:p>
            <w:pPr>
              <w:spacing w:line="360" w:lineRule="auto"/>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spacing w:line="360" w:lineRule="auto"/>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spacing w:line="360" w:lineRule="auto"/>
              <w:rPr>
                <w:rFonts w:ascii="宋体"/>
                <w:color w:val="000000"/>
                <w:szCs w:val="21"/>
              </w:rPr>
            </w:pPr>
            <w:r>
              <w:rPr>
                <w:rFonts w:hint="eastAsia" w:ascii="宋体" w:hAnsi="宋体"/>
                <w:color w:val="000000"/>
                <w:szCs w:val="21"/>
              </w:rPr>
              <w:t>□是</w:t>
            </w:r>
          </w:p>
        </w:tc>
        <w:tc>
          <w:tcPr>
            <w:tcW w:w="708" w:type="dxa"/>
          </w:tcPr>
          <w:p>
            <w:pPr>
              <w:spacing w:line="360" w:lineRule="auto"/>
              <w:rPr>
                <w:rFonts w:ascii="宋体"/>
                <w:color w:val="000000"/>
                <w:szCs w:val="21"/>
              </w:rPr>
            </w:pPr>
            <w:r>
              <w:rPr>
                <w:rFonts w:hint="eastAsia" w:ascii="宋体" w:hAnsi="宋体"/>
                <w:color w:val="000000"/>
                <w:szCs w:val="21"/>
              </w:rPr>
              <w:t>□否</w:t>
            </w:r>
          </w:p>
        </w:tc>
      </w:tr>
    </w:tbl>
    <w:p>
      <w:pPr>
        <w:spacing w:before="156" w:beforeLines="50" w:line="360" w:lineRule="auto"/>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360" w:lineRule="auto"/>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360" w:lineRule="auto"/>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360" w:lineRule="auto"/>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360" w:lineRule="auto"/>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360" w:lineRule="auto"/>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360" w:lineRule="auto"/>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spacing w:line="360" w:lineRule="auto"/>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spacing w:line="360" w:lineRule="auto"/>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spacing w:line="360" w:lineRule="auto"/>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spacing w:line="360" w:lineRule="auto"/>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spacing w:line="360" w:lineRule="auto"/>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spacing w:line="360" w:lineRule="auto"/>
              <w:rPr>
                <w:rFonts w:ascii="宋体"/>
                <w:b/>
                <w:color w:val="0000FF"/>
                <w:szCs w:val="21"/>
              </w:rPr>
            </w:pPr>
            <w:r>
              <w:rPr>
                <w:rFonts w:hint="eastAsia" w:ascii="宋体"/>
                <w:b/>
                <w:color w:val="0000FF"/>
                <w:szCs w:val="21"/>
              </w:rPr>
              <w:t>□中止审核□终止审核□延迟审核□改为现场审核</w:t>
            </w:r>
          </w:p>
          <w:p>
            <w:pPr>
              <w:spacing w:line="360" w:lineRule="auto"/>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spacing w:line="360" w:lineRule="auto"/>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spacing w:line="360" w:lineRule="auto"/>
              <w:rPr>
                <w:rFonts w:ascii="宋体"/>
                <w:b/>
                <w:color w:val="0000FF"/>
                <w:szCs w:val="21"/>
              </w:rPr>
            </w:pPr>
            <w:r>
              <w:rPr>
                <w:rFonts w:hint="eastAsia" w:ascii="宋体"/>
                <w:b/>
                <w:color w:val="0000FF"/>
                <w:szCs w:val="21"/>
              </w:rPr>
              <w:t>□远程审核未达到审核目的，需要再次实施一阶段现场审核</w:t>
            </w:r>
          </w:p>
        </w:tc>
      </w:tr>
    </w:tbl>
    <w:p>
      <w:pPr>
        <w:spacing w:before="156" w:beforeLines="50" w:line="360" w:lineRule="auto"/>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360" w:lineRule="auto"/>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360" w:lineRule="auto"/>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360" w:lineRule="auto"/>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360" w:lineRule="auto"/>
              <w:jc w:val="center"/>
              <w:rPr>
                <w:rFonts w:ascii="宋体"/>
                <w:b/>
                <w:color w:val="000000"/>
                <w:szCs w:val="21"/>
              </w:rPr>
            </w:pPr>
          </w:p>
          <w:p>
            <w:pPr>
              <w:spacing w:line="360" w:lineRule="auto"/>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360" w:lineRule="auto"/>
              <w:rPr>
                <w:rFonts w:ascii="宋体"/>
                <w:b/>
                <w:color w:val="000000"/>
                <w:szCs w:val="21"/>
              </w:rPr>
            </w:pPr>
          </w:p>
        </w:tc>
        <w:tc>
          <w:tcPr>
            <w:tcW w:w="5841" w:type="dxa"/>
            <w:vAlign w:val="center"/>
          </w:tcPr>
          <w:p>
            <w:pPr>
              <w:spacing w:line="360" w:lineRule="auto"/>
              <w:rPr>
                <w:rFonts w:ascii="宋体" w:hAnsi="宋体"/>
                <w:b/>
                <w:color w:val="000000"/>
                <w:szCs w:val="21"/>
              </w:rPr>
            </w:pPr>
          </w:p>
        </w:tc>
        <w:tc>
          <w:tcPr>
            <w:tcW w:w="1541" w:type="dxa"/>
            <w:vAlign w:val="center"/>
          </w:tcPr>
          <w:p>
            <w:pPr>
              <w:spacing w:line="360" w:lineRule="auto"/>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360" w:lineRule="auto"/>
              <w:rPr>
                <w:szCs w:val="21"/>
              </w:rPr>
            </w:pPr>
          </w:p>
        </w:tc>
        <w:tc>
          <w:tcPr>
            <w:tcW w:w="1029" w:type="dxa"/>
            <w:vAlign w:val="center"/>
          </w:tcPr>
          <w:p>
            <w:pPr>
              <w:spacing w:line="360" w:lineRule="auto"/>
              <w:rPr>
                <w:rFonts w:ascii="宋体"/>
                <w:b/>
                <w:color w:val="000000"/>
                <w:szCs w:val="21"/>
              </w:rPr>
            </w:pPr>
            <w:r>
              <w:rPr>
                <w:rFonts w:ascii="宋体" w:hAnsi="宋体"/>
                <w:b/>
                <w:color w:val="000000"/>
                <w:szCs w:val="21"/>
              </w:rPr>
              <w:t>QMS</w:t>
            </w:r>
          </w:p>
        </w:tc>
        <w:tc>
          <w:tcPr>
            <w:tcW w:w="5841" w:type="dxa"/>
            <w:vAlign w:val="center"/>
          </w:tcPr>
          <w:p>
            <w:pPr>
              <w:spacing w:line="360" w:lineRule="auto"/>
              <w:rPr>
                <w:rFonts w:ascii="宋体" w:hAnsi="宋体"/>
                <w:b/>
                <w:color w:val="000000"/>
                <w:szCs w:val="21"/>
              </w:rPr>
            </w:pPr>
          </w:p>
        </w:tc>
        <w:tc>
          <w:tcPr>
            <w:tcW w:w="1541" w:type="dxa"/>
            <w:vAlign w:val="center"/>
          </w:tcPr>
          <w:p>
            <w:pPr>
              <w:spacing w:line="360" w:lineRule="auto"/>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360" w:lineRule="auto"/>
              <w:rPr>
                <w:rFonts w:ascii="宋体" w:hAnsi="宋体"/>
                <w:b/>
                <w:color w:val="000000"/>
                <w:szCs w:val="21"/>
              </w:rPr>
            </w:pPr>
          </w:p>
        </w:tc>
        <w:tc>
          <w:tcPr>
            <w:tcW w:w="1029" w:type="dxa"/>
            <w:vAlign w:val="center"/>
          </w:tcPr>
          <w:p>
            <w:pPr>
              <w:spacing w:line="360" w:lineRule="auto"/>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360" w:lineRule="auto"/>
              <w:rPr>
                <w:rFonts w:ascii="宋体" w:hAnsi="宋体"/>
                <w:b/>
                <w:color w:val="000000"/>
                <w:szCs w:val="21"/>
              </w:rPr>
            </w:pPr>
          </w:p>
        </w:tc>
        <w:tc>
          <w:tcPr>
            <w:tcW w:w="1541" w:type="dxa"/>
            <w:vAlign w:val="center"/>
          </w:tcPr>
          <w:p>
            <w:pPr>
              <w:spacing w:line="360" w:lineRule="auto"/>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360" w:lineRule="auto"/>
              <w:rPr>
                <w:rFonts w:ascii="宋体" w:hAnsi="宋体"/>
                <w:b/>
                <w:color w:val="000000"/>
                <w:szCs w:val="21"/>
              </w:rPr>
            </w:pPr>
          </w:p>
        </w:tc>
        <w:tc>
          <w:tcPr>
            <w:tcW w:w="1029" w:type="dxa"/>
            <w:vAlign w:val="center"/>
          </w:tcPr>
          <w:p>
            <w:pPr>
              <w:spacing w:line="360" w:lineRule="auto"/>
              <w:rPr>
                <w:rFonts w:ascii="宋体" w:hAnsi="宋体"/>
                <w:b/>
                <w:color w:val="000000"/>
                <w:szCs w:val="21"/>
              </w:rPr>
            </w:pPr>
            <w:r>
              <w:rPr>
                <w:rFonts w:ascii="宋体" w:hAnsi="宋体"/>
                <w:b/>
                <w:color w:val="000000"/>
                <w:szCs w:val="21"/>
              </w:rPr>
              <w:t>EMS</w:t>
            </w:r>
          </w:p>
        </w:tc>
        <w:tc>
          <w:tcPr>
            <w:tcW w:w="5841" w:type="dxa"/>
            <w:vAlign w:val="center"/>
          </w:tcPr>
          <w:p>
            <w:pPr>
              <w:spacing w:line="360" w:lineRule="auto"/>
              <w:rPr>
                <w:rFonts w:ascii="宋体" w:hAnsi="宋体"/>
                <w:b/>
                <w:color w:val="000000"/>
                <w:szCs w:val="21"/>
              </w:rPr>
            </w:pPr>
          </w:p>
        </w:tc>
        <w:tc>
          <w:tcPr>
            <w:tcW w:w="1541" w:type="dxa"/>
            <w:vAlign w:val="center"/>
          </w:tcPr>
          <w:p>
            <w:pPr>
              <w:spacing w:line="360" w:lineRule="auto"/>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360" w:lineRule="auto"/>
              <w:rPr>
                <w:rFonts w:ascii="宋体" w:hAnsi="宋体"/>
                <w:b/>
                <w:color w:val="000000"/>
                <w:szCs w:val="21"/>
              </w:rPr>
            </w:pPr>
          </w:p>
        </w:tc>
        <w:tc>
          <w:tcPr>
            <w:tcW w:w="1029" w:type="dxa"/>
            <w:vAlign w:val="center"/>
          </w:tcPr>
          <w:p>
            <w:pPr>
              <w:spacing w:line="360" w:lineRule="auto"/>
              <w:rPr>
                <w:rFonts w:ascii="宋体" w:hAnsi="宋体"/>
                <w:b/>
                <w:color w:val="000000"/>
                <w:szCs w:val="21"/>
              </w:rPr>
            </w:pPr>
            <w:r>
              <w:rPr>
                <w:rFonts w:ascii="宋体" w:hAnsi="宋体"/>
                <w:b/>
                <w:color w:val="000000"/>
                <w:szCs w:val="21"/>
              </w:rPr>
              <w:t>OHSMS</w:t>
            </w:r>
          </w:p>
        </w:tc>
        <w:tc>
          <w:tcPr>
            <w:tcW w:w="5841" w:type="dxa"/>
            <w:vAlign w:val="center"/>
          </w:tcPr>
          <w:p>
            <w:pPr>
              <w:spacing w:line="360" w:lineRule="auto"/>
              <w:rPr>
                <w:rFonts w:ascii="宋体" w:hAnsi="宋体"/>
                <w:b/>
                <w:color w:val="000000"/>
                <w:szCs w:val="21"/>
              </w:rPr>
            </w:pPr>
          </w:p>
        </w:tc>
        <w:tc>
          <w:tcPr>
            <w:tcW w:w="1541" w:type="dxa"/>
            <w:vAlign w:val="center"/>
          </w:tcPr>
          <w:p>
            <w:pPr>
              <w:spacing w:line="360" w:lineRule="auto"/>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360" w:lineRule="auto"/>
              <w:rPr>
                <w:rFonts w:ascii="宋体" w:hAnsi="宋体"/>
                <w:b/>
                <w:color w:val="000000"/>
                <w:szCs w:val="21"/>
              </w:rPr>
            </w:pPr>
          </w:p>
        </w:tc>
        <w:tc>
          <w:tcPr>
            <w:tcW w:w="1029" w:type="dxa"/>
            <w:vAlign w:val="center"/>
          </w:tcPr>
          <w:p>
            <w:pPr>
              <w:spacing w:line="360" w:lineRule="auto"/>
              <w:rPr>
                <w:rFonts w:ascii="宋体" w:hAnsi="宋体"/>
                <w:b/>
                <w:color w:val="000000"/>
                <w:szCs w:val="21"/>
              </w:rPr>
            </w:pPr>
            <w:r>
              <w:rPr>
                <w:rFonts w:hint="eastAsia" w:ascii="宋体" w:hAnsi="宋体"/>
                <w:b/>
                <w:color w:val="000000"/>
                <w:szCs w:val="21"/>
              </w:rPr>
              <w:t>EnMS</w:t>
            </w:r>
          </w:p>
        </w:tc>
        <w:tc>
          <w:tcPr>
            <w:tcW w:w="5841" w:type="dxa"/>
            <w:vAlign w:val="center"/>
          </w:tcPr>
          <w:p>
            <w:pPr>
              <w:spacing w:line="360" w:lineRule="auto"/>
              <w:rPr>
                <w:rFonts w:ascii="宋体" w:hAnsi="宋体"/>
                <w:b/>
                <w:color w:val="000000"/>
                <w:szCs w:val="21"/>
              </w:rPr>
            </w:pPr>
          </w:p>
        </w:tc>
        <w:tc>
          <w:tcPr>
            <w:tcW w:w="1541" w:type="dxa"/>
            <w:vAlign w:val="center"/>
          </w:tcPr>
          <w:p>
            <w:pPr>
              <w:spacing w:line="360" w:lineRule="auto"/>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360" w:lineRule="auto"/>
              <w:rPr>
                <w:rFonts w:ascii="宋体" w:hAnsi="宋体"/>
                <w:b/>
                <w:color w:val="000000"/>
                <w:szCs w:val="21"/>
              </w:rPr>
            </w:pPr>
          </w:p>
        </w:tc>
        <w:tc>
          <w:tcPr>
            <w:tcW w:w="1029" w:type="dxa"/>
            <w:vAlign w:val="center"/>
          </w:tcPr>
          <w:p>
            <w:pPr>
              <w:spacing w:line="360" w:lineRule="auto"/>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360" w:lineRule="auto"/>
              <w:rPr>
                <w:rFonts w:ascii="宋体" w:hAnsi="宋体"/>
                <w:b/>
                <w:color w:val="000000"/>
                <w:szCs w:val="21"/>
              </w:rPr>
            </w:pPr>
          </w:p>
        </w:tc>
        <w:tc>
          <w:tcPr>
            <w:tcW w:w="1541" w:type="dxa"/>
            <w:vAlign w:val="center"/>
          </w:tcPr>
          <w:p>
            <w:pPr>
              <w:spacing w:line="360" w:lineRule="auto"/>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360" w:lineRule="auto"/>
              <w:rPr>
                <w:rFonts w:ascii="宋体" w:hAnsi="宋体"/>
                <w:b/>
                <w:color w:val="000000"/>
                <w:szCs w:val="21"/>
              </w:rPr>
            </w:pPr>
          </w:p>
        </w:tc>
        <w:tc>
          <w:tcPr>
            <w:tcW w:w="1029" w:type="dxa"/>
            <w:vAlign w:val="center"/>
          </w:tcPr>
          <w:p>
            <w:pPr>
              <w:spacing w:line="360" w:lineRule="auto"/>
              <w:rPr>
                <w:rFonts w:ascii="宋体" w:hAnsi="宋体"/>
                <w:b/>
                <w:color w:val="000000"/>
                <w:szCs w:val="21"/>
              </w:rPr>
            </w:pPr>
            <w:r>
              <w:rPr>
                <w:rFonts w:hint="eastAsia" w:ascii="宋体" w:hAnsi="宋体"/>
                <w:b/>
                <w:color w:val="000000"/>
                <w:szCs w:val="21"/>
              </w:rPr>
              <w:t>HACCP</w:t>
            </w:r>
          </w:p>
        </w:tc>
        <w:tc>
          <w:tcPr>
            <w:tcW w:w="5841" w:type="dxa"/>
            <w:vAlign w:val="center"/>
          </w:tcPr>
          <w:p>
            <w:pPr>
              <w:spacing w:line="360" w:lineRule="auto"/>
              <w:rPr>
                <w:rFonts w:ascii="宋体" w:hAnsi="宋体"/>
                <w:b/>
                <w:color w:val="000000"/>
                <w:szCs w:val="21"/>
              </w:rPr>
            </w:pPr>
          </w:p>
        </w:tc>
        <w:tc>
          <w:tcPr>
            <w:tcW w:w="1541" w:type="dxa"/>
            <w:vAlign w:val="center"/>
          </w:tcPr>
          <w:p>
            <w:pPr>
              <w:spacing w:line="360" w:lineRule="auto"/>
              <w:rPr>
                <w:rFonts w:ascii="宋体" w:hAnsi="宋体"/>
                <w:b/>
                <w:color w:val="000000"/>
                <w:szCs w:val="21"/>
              </w:rPr>
            </w:pPr>
          </w:p>
        </w:tc>
      </w:tr>
    </w:tbl>
    <w:p>
      <w:pPr>
        <w:spacing w:before="156" w:beforeLines="50" w:after="62" w:afterLines="20" w:line="360" w:lineRule="auto"/>
        <w:rPr>
          <w:rFonts w:ascii="宋体"/>
          <w:b/>
          <w:bCs/>
          <w:color w:val="000000"/>
          <w:szCs w:val="21"/>
        </w:rPr>
      </w:pPr>
      <w:r>
        <w:rPr>
          <w:rFonts w:hint="eastAsia" w:ascii="宋体" w:hAnsi="宋体"/>
          <w:b/>
          <w:bCs/>
          <w:color w:val="000000"/>
          <w:szCs w:val="21"/>
        </w:rPr>
        <w:t>十一、审核组签字</w:t>
      </w:r>
    </w:p>
    <w:p>
      <w:pPr>
        <w:spacing w:line="360" w:lineRule="auto"/>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360" w:lineRule="auto"/>
        <w:ind w:firstLine="843" w:firstLineChars="400"/>
        <w:rPr>
          <w:rFonts w:ascii="宋体" w:hAnsi="宋体"/>
          <w:b/>
          <w:color w:val="000000"/>
          <w:szCs w:val="21"/>
        </w:rPr>
      </w:pPr>
    </w:p>
    <w:p>
      <w:pPr>
        <w:spacing w:line="360" w:lineRule="auto"/>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auto"/>
        <w:rPr>
          <w:rFonts w:ascii="宋体" w:hAnsi="宋体"/>
          <w:b/>
          <w:bCs/>
          <w:color w:val="000000"/>
          <w:szCs w:val="21"/>
        </w:rPr>
      </w:pPr>
    </w:p>
    <w:p>
      <w:pPr>
        <w:tabs>
          <w:tab w:val="left" w:pos="645"/>
        </w:tabs>
        <w:spacing w:after="156" w:afterLines="50" w:line="360" w:lineRule="auto"/>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auto"/>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auto"/>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sym w:font="Wingdings 2" w:char="00A3"/>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AE9249B"/>
    <w:rsid w:val="4FCD6243"/>
    <w:rsid w:val="58B954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2021-11-23T06:17:27Z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2052-11.1.0.11045</vt:lpwstr>
  </property>
</Properties>
</file>