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西安市通顺货运服务有限公司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运输部</w:t>
            </w:r>
            <w:bookmarkStart w:id="19" w:name="_GoBack"/>
            <w:bookmarkEnd w:id="19"/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运输部未能提供特殊过程：运输服务的确认证据。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运输部未能提供特殊过程：运输服务的确认证据。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运输部组织相关人员对特殊过程运输服务过程进行确认。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19001:2016标准8.5.1条款理解不到位，未能按照要求对特殊过程进行确认。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</w:t>
            </w:r>
            <w:r>
              <w:rPr>
                <w:rFonts w:hint="eastAsia" w:eastAsia="方正仿宋简体"/>
                <w:b/>
                <w:lang w:val="en-US" w:eastAsia="zh-CN"/>
              </w:rPr>
              <w:t>GB/T 19001:2016标准8.5.1条款</w:t>
            </w:r>
            <w:r>
              <w:rPr>
                <w:rFonts w:hint="eastAsia" w:ascii="宋体" w:hAnsi="宋体"/>
                <w:b/>
                <w:szCs w:val="21"/>
              </w:rPr>
              <w:t>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  <w:szCs w:val="21"/>
              </w:rPr>
              <w:t>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70DAB"/>
    <w:rsid w:val="32036508"/>
    <w:rsid w:val="3BB802B3"/>
    <w:rsid w:val="3C9A552E"/>
    <w:rsid w:val="47291754"/>
    <w:rsid w:val="529F5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2021-11-20T10:37:46Z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