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240" w:lineRule="auto"/>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keepNext w:val="0"/>
              <w:keepLines w:val="0"/>
              <w:pageBreakBefore w:val="0"/>
              <w:kinsoku/>
              <w:wordWrap/>
              <w:overflowPunct/>
              <w:topLinePunct w:val="0"/>
              <w:bidi w:val="0"/>
              <w:spacing w:before="120" w:line="240" w:lineRule="auto"/>
              <w:jc w:val="center"/>
              <w:rPr>
                <w:sz w:val="24"/>
                <w:szCs w:val="24"/>
                <w:highlight w:val="none"/>
              </w:rPr>
            </w:pPr>
            <w:r>
              <w:rPr>
                <w:rFonts w:hint="eastAsia"/>
                <w:sz w:val="24"/>
                <w:szCs w:val="24"/>
                <w:highlight w:val="none"/>
              </w:rPr>
              <w:t>过程与活动、</w:t>
            </w:r>
          </w:p>
          <w:p>
            <w:pPr>
              <w:keepNext w:val="0"/>
              <w:keepLines w:val="0"/>
              <w:pageBreakBefore w:val="0"/>
              <w:kinsoku/>
              <w:wordWrap/>
              <w:overflowPunct/>
              <w:topLinePunct w:val="0"/>
              <w:bidi w:val="0"/>
              <w:spacing w:line="240" w:lineRule="auto"/>
              <w:jc w:val="center"/>
              <w:rPr>
                <w:highlight w:val="none"/>
              </w:rPr>
            </w:pPr>
            <w:r>
              <w:rPr>
                <w:rFonts w:hint="eastAsia"/>
                <w:sz w:val="24"/>
                <w:szCs w:val="24"/>
                <w:highlight w:val="none"/>
              </w:rPr>
              <w:t>抽样计划</w:t>
            </w:r>
          </w:p>
        </w:tc>
        <w:tc>
          <w:tcPr>
            <w:tcW w:w="653" w:type="dxa"/>
            <w:vMerge w:val="restart"/>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涉及</w:t>
            </w:r>
          </w:p>
          <w:p>
            <w:pPr>
              <w:keepNext w:val="0"/>
              <w:keepLines w:val="0"/>
              <w:pageBreakBefore w:val="0"/>
              <w:kinsoku/>
              <w:wordWrap/>
              <w:overflowPunct/>
              <w:topLinePunct w:val="0"/>
              <w:bidi w:val="0"/>
              <w:spacing w:line="240" w:lineRule="auto"/>
              <w:rPr>
                <w:highlight w:val="none"/>
              </w:rPr>
            </w:pPr>
            <w:r>
              <w:rPr>
                <w:rFonts w:hint="eastAsia"/>
                <w:sz w:val="24"/>
                <w:szCs w:val="24"/>
                <w:highlight w:val="none"/>
              </w:rPr>
              <w:t>条款</w:t>
            </w:r>
          </w:p>
        </w:tc>
        <w:tc>
          <w:tcPr>
            <w:tcW w:w="10815"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rPr>
              <w:t>受审核部门：管理层</w:t>
            </w:r>
            <w:r>
              <w:rPr>
                <w:rFonts w:hint="eastAsia" w:ascii="Times New Roman" w:hAnsi="Times New Roman" w:cs="Times New Roman"/>
                <w:sz w:val="24"/>
                <w:szCs w:val="24"/>
                <w:highlight w:val="none"/>
                <w:lang w:val="en-US" w:eastAsia="zh-CN"/>
              </w:rPr>
              <w:t>、管代</w:t>
            </w:r>
            <w:r>
              <w:rPr>
                <w:rFonts w:hint="eastAsia" w:ascii="Times New Roman" w:hAnsi="Times New Roman" w:cs="Times New Roman"/>
                <w:sz w:val="24"/>
                <w:szCs w:val="24"/>
                <w:highlight w:val="none"/>
              </w:rPr>
              <w:t xml:space="preserve">      </w:t>
            </w:r>
            <w:r>
              <w:rPr>
                <w:rFonts w:hint="eastAsia" w:ascii="Times New Roman" w:hAnsi="Times New Roman" w:cs="Times New Roman"/>
                <w:sz w:val="24"/>
                <w:szCs w:val="24"/>
                <w:highlight w:val="none"/>
                <w:lang w:val="en-US" w:eastAsia="zh-CN"/>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主管领导：</w:t>
            </w:r>
            <w:r>
              <w:rPr>
                <w:rFonts w:hint="eastAsia" w:cs="Times New Roman"/>
                <w:sz w:val="24"/>
                <w:szCs w:val="24"/>
                <w:highlight w:val="none"/>
                <w:lang w:val="en-US" w:eastAsia="zh-CN"/>
              </w:rPr>
              <w:t>彭建勇</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谢宇凌</w:t>
            </w:r>
            <w:r>
              <w:rPr>
                <w:rFonts w:hint="eastAsia" w:ascii="Times New Roman" w:hAnsi="Times New Roman" w:eastAsia="宋体" w:cs="Times New Roman"/>
                <w:sz w:val="24"/>
                <w:szCs w:val="24"/>
                <w:highlight w:val="none"/>
                <w:lang w:val="en-US" w:eastAsia="zh-CN"/>
              </w:rPr>
              <w:t xml:space="preserve"> </w:t>
            </w:r>
            <w:r>
              <w:rPr>
                <w:rFonts w:hint="eastAsia" w:cs="Times New Roman"/>
                <w:sz w:val="24"/>
                <w:szCs w:val="24"/>
                <w:highlight w:val="none"/>
                <w:lang w:val="en-US" w:eastAsia="zh-CN"/>
              </w:rPr>
              <w:t xml:space="preserve">       </w:t>
            </w:r>
            <w:r>
              <w:rPr>
                <w:rFonts w:hint="eastAsia" w:ascii="Times New Roman" w:hAnsi="Times New Roman" w:eastAsia="宋体" w:cs="Times New Roman"/>
                <w:sz w:val="24"/>
                <w:szCs w:val="24"/>
                <w:highlight w:val="none"/>
                <w:lang w:val="en-US" w:eastAsia="zh-CN"/>
              </w:rPr>
              <w:t>陪同人员：刘东</w:t>
            </w:r>
          </w:p>
        </w:tc>
        <w:tc>
          <w:tcPr>
            <w:tcW w:w="774" w:type="dxa"/>
            <w:vMerge w:val="restart"/>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653"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10815" w:type="dxa"/>
            <w:noWrap w:val="0"/>
            <w:vAlign w:val="center"/>
          </w:tcPr>
          <w:p>
            <w:pPr>
              <w:keepNext w:val="0"/>
              <w:keepLines w:val="0"/>
              <w:pageBreakBefore w:val="0"/>
              <w:kinsoku/>
              <w:wordWrap/>
              <w:overflowPunct/>
              <w:topLinePunct w:val="0"/>
              <w:bidi w:val="0"/>
              <w:spacing w:line="240" w:lineRule="auto"/>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rPr>
              <w:t>审核员：</w:t>
            </w:r>
            <w:r>
              <w:rPr>
                <w:rFonts w:hint="eastAsia" w:cs="Times New Roman"/>
                <w:sz w:val="24"/>
                <w:szCs w:val="24"/>
                <w:highlight w:val="none"/>
                <w:lang w:val="en-US" w:eastAsia="zh-CN"/>
              </w:rPr>
              <w:t xml:space="preserve">宋明珠  </w:t>
            </w:r>
            <w:r>
              <w:rPr>
                <w:rFonts w:hint="eastAsia" w:ascii="Times New Roman" w:hAnsi="Times New Roman" w:cs="Times New Roman"/>
                <w:sz w:val="24"/>
                <w:szCs w:val="24"/>
                <w:highlight w:val="none"/>
                <w:lang w:val="en-US" w:eastAsia="zh-CN"/>
              </w:rPr>
              <w:t xml:space="preserve">       </w:t>
            </w:r>
            <w:r>
              <w:rPr>
                <w:rFonts w:hint="eastAsia" w:ascii="Times New Roman" w:hAnsi="Times New Roman" w:cs="Times New Roman"/>
                <w:sz w:val="24"/>
                <w:szCs w:val="24"/>
                <w:highlight w:val="none"/>
              </w:rPr>
              <w:t xml:space="preserve">    审核时间：</w:t>
            </w:r>
            <w:r>
              <w:rPr>
                <w:rFonts w:hint="eastAsia" w:ascii="Times New Roman" w:hAnsi="Times New Roman" w:cs="Times New Roman"/>
                <w:sz w:val="24"/>
                <w:szCs w:val="24"/>
                <w:highlight w:val="none"/>
                <w:lang w:eastAsia="zh-CN"/>
              </w:rPr>
              <w:t>2021年11月20日</w:t>
            </w:r>
          </w:p>
        </w:tc>
        <w:tc>
          <w:tcPr>
            <w:tcW w:w="774" w:type="dxa"/>
            <w:vMerge w:val="continue"/>
            <w:noWrap w:val="0"/>
            <w:vAlign w:val="top"/>
          </w:tcPr>
          <w:p>
            <w:pPr>
              <w:keepNext w:val="0"/>
              <w:keepLines w:val="0"/>
              <w:pageBreakBefore w:val="0"/>
              <w:kinsoku/>
              <w:wordWrap/>
              <w:overflowPunct/>
              <w:topLinePunct w:val="0"/>
              <w:bidi w:val="0"/>
              <w:spacing w:line="24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467"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653"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10815" w:type="dxa"/>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审核条款</w:t>
            </w:r>
            <w:r>
              <w:rPr>
                <w:rFonts w:hint="eastAsia" w:ascii="Times New Roman" w:hAnsi="Times New Roman" w:cs="Times New Roman"/>
                <w:sz w:val="24"/>
                <w:szCs w:val="24"/>
                <w:highlight w:val="none"/>
              </w:rPr>
              <w:t>：</w:t>
            </w:r>
          </w:p>
        </w:tc>
        <w:tc>
          <w:tcPr>
            <w:tcW w:w="774" w:type="dxa"/>
            <w:vMerge w:val="continue"/>
            <w:noWrap w:val="0"/>
            <w:vAlign w:val="top"/>
          </w:tcPr>
          <w:p>
            <w:pPr>
              <w:keepNext w:val="0"/>
              <w:keepLines w:val="0"/>
              <w:pageBreakBefore w:val="0"/>
              <w:kinsoku/>
              <w:wordWrap/>
              <w:overflowPunct/>
              <w:topLinePunct w:val="0"/>
              <w:bidi w:val="0"/>
              <w:spacing w:line="24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理解组织及其环境</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#有影响的内、外部因素主要有哪些？</w:t>
            </w:r>
          </w:p>
          <w:p>
            <w:pPr>
              <w:keepNext w:val="0"/>
              <w:keepLines w:val="0"/>
              <w:pageBreakBefore w:val="0"/>
              <w:kinsoku/>
              <w:wordWrap/>
              <w:overflowPunct/>
              <w:topLinePunct w:val="0"/>
              <w:bidi w:val="0"/>
              <w:spacing w:line="240" w:lineRule="auto"/>
              <w:rPr>
                <w:highlight w:val="none"/>
              </w:rPr>
            </w:pPr>
            <w:r>
              <w:rPr>
                <w:rFonts w:hint="eastAsia" w:ascii="宋体" w:hAnsi="宋体" w:cs="宋体"/>
                <w:color w:val="000000"/>
                <w:spacing w:val="-4"/>
                <w:szCs w:val="24"/>
                <w:highlight w:val="none"/>
              </w:rPr>
              <w:t>.对这些内、外部因素的相关信息进行监视和评审的情况如何？</w:t>
            </w:r>
          </w:p>
        </w:tc>
        <w:tc>
          <w:tcPr>
            <w:tcW w:w="653" w:type="dxa"/>
            <w:noWrap w:val="0"/>
            <w:vAlign w:val="top"/>
          </w:tcPr>
          <w:p>
            <w:pPr>
              <w:keepNext w:val="0"/>
              <w:keepLines w:val="0"/>
              <w:pageBreakBefore w:val="0"/>
              <w:kinsoku/>
              <w:wordWrap/>
              <w:overflowPunct/>
              <w:topLinePunct w:val="0"/>
              <w:bidi w:val="0"/>
              <w:spacing w:line="240" w:lineRule="auto"/>
              <w:rPr>
                <w:highlight w:val="none"/>
              </w:rPr>
            </w:pPr>
            <w:r>
              <w:rPr>
                <w:rFonts w:hint="eastAsia"/>
                <w:b/>
                <w:highlight w:val="none"/>
              </w:rPr>
              <w:t>4.1</w:t>
            </w:r>
          </w:p>
        </w:tc>
        <w:tc>
          <w:tcPr>
            <w:tcW w:w="108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000000"/>
                <w:szCs w:val="24"/>
                <w:highlight w:val="none"/>
              </w:rPr>
            </w:pPr>
            <w:r>
              <w:rPr>
                <w:rFonts w:hint="eastAsia" w:ascii="宋体" w:hAnsi="宋体" w:cs="宋体"/>
                <w:color w:val="000000"/>
                <w:szCs w:val="24"/>
                <w:highlight w:val="none"/>
              </w:rPr>
              <w:t>公司制定有《内、外部因素识别评价总清单》，确定对公司有利的内外部环境因素有：公司全体员工的质量意识比较强，产品质量在同行业中比较领先。公司的设备和生产的技术水平比较先进。</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000000"/>
                <w:szCs w:val="24"/>
                <w:highlight w:val="none"/>
              </w:rPr>
            </w:pPr>
            <w:r>
              <w:rPr>
                <w:rFonts w:hint="eastAsia" w:ascii="宋体" w:hAnsi="宋体" w:cs="宋体"/>
                <w:color w:val="000000"/>
                <w:szCs w:val="24"/>
                <w:highlight w:val="none"/>
              </w:rPr>
              <w:t>对公司不利的内、外部因素有：市场竞争非常激烈，产品销售利润不断降低、员工成本增加。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000000"/>
                <w:szCs w:val="24"/>
                <w:highlight w:val="none"/>
              </w:rPr>
            </w:pPr>
            <w:r>
              <w:rPr>
                <w:rFonts w:hint="eastAsia" w:ascii="宋体" w:hAnsi="宋体" w:cs="宋体"/>
                <w:color w:val="000000"/>
                <w:szCs w:val="24"/>
                <w:highlight w:val="none"/>
              </w:rPr>
              <w:t>公司通过行业交流会、座谈会、每周工作例会、QQ、微信等进行内外部沟通，并定期进行评审，形成会议记录。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000000"/>
                <w:szCs w:val="24"/>
                <w:highlight w:val="none"/>
              </w:rPr>
            </w:pPr>
            <w:r>
              <w:rPr>
                <w:rFonts w:hint="eastAsia" w:ascii="宋体" w:hAnsi="宋体" w:cs="宋体"/>
                <w:color w:val="000000"/>
                <w:szCs w:val="24"/>
                <w:highlight w:val="none"/>
              </w:rPr>
              <w:t>查见《内部因素识别评价总清单》及《外部因素识别评价总清单》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color w:val="000000"/>
                <w:szCs w:val="24"/>
                <w:highlight w:val="none"/>
              </w:rPr>
              <w:t>内部环境，人力因素，目前情况：人力资源充足，不利情况：部分岗位技能弱，整改决策：加强岗位培训；</w:t>
            </w:r>
          </w:p>
        </w:tc>
        <w:tc>
          <w:tcPr>
            <w:tcW w:w="774" w:type="dxa"/>
            <w:noWrap w:val="0"/>
            <w:vAlign w:val="top"/>
          </w:tcPr>
          <w:p>
            <w:pPr>
              <w:keepNext w:val="0"/>
              <w:keepLines w:val="0"/>
              <w:pageBreakBefore w:val="0"/>
              <w:kinsoku/>
              <w:wordWrap/>
              <w:overflowPunct/>
              <w:topLinePunct w:val="0"/>
              <w:bidi w:val="0"/>
              <w:spacing w:line="240" w:lineRule="auto"/>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理解相关方的需求和期望</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#与组织质量管理体系有关的相关方有哪些？</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.相关方有哪些要求？</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.对相关方及其要求的监视和</w:t>
            </w:r>
          </w:p>
          <w:p>
            <w:pPr>
              <w:keepNext w:val="0"/>
              <w:keepLines w:val="0"/>
              <w:pageBreakBefore w:val="0"/>
              <w:kinsoku/>
              <w:wordWrap/>
              <w:overflowPunct/>
              <w:topLinePunct w:val="0"/>
              <w:bidi w:val="0"/>
              <w:spacing w:line="240" w:lineRule="auto"/>
              <w:rPr>
                <w:highlight w:val="none"/>
              </w:rPr>
            </w:pPr>
            <w:r>
              <w:rPr>
                <w:rFonts w:hint="eastAsia" w:ascii="宋体" w:hAnsi="宋体" w:cs="宋体"/>
                <w:color w:val="000000"/>
                <w:spacing w:val="-4"/>
                <w:szCs w:val="24"/>
                <w:highlight w:val="none"/>
              </w:rPr>
              <w:t xml:space="preserve">  评审如何？</w:t>
            </w:r>
          </w:p>
        </w:tc>
        <w:tc>
          <w:tcPr>
            <w:tcW w:w="653" w:type="dxa"/>
            <w:noWrap w:val="0"/>
            <w:vAlign w:val="center"/>
          </w:tcPr>
          <w:p>
            <w:pPr>
              <w:keepNext w:val="0"/>
              <w:keepLines w:val="0"/>
              <w:pageBreakBefore w:val="0"/>
              <w:kinsoku/>
              <w:wordWrap/>
              <w:overflowPunct/>
              <w:topLinePunct w:val="0"/>
              <w:bidi w:val="0"/>
              <w:spacing w:line="240" w:lineRule="auto"/>
              <w:rPr>
                <w:b/>
                <w:szCs w:val="21"/>
                <w:highlight w:val="none"/>
              </w:rPr>
            </w:pPr>
            <w:r>
              <w:rPr>
                <w:rFonts w:hint="eastAsia"/>
                <w:b/>
                <w:highlight w:val="none"/>
              </w:rPr>
              <w:t>4.2</w:t>
            </w:r>
          </w:p>
        </w:tc>
        <w:tc>
          <w:tcPr>
            <w:tcW w:w="108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公司确定的相关方有员工、股东、供方和合作伙伴、政府、顾客等。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理解员工诉求的形式为谈心、茶话会等；理解银行等相关方的形式主要为电话沟通、上门拜访等；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Cs w:val="24"/>
                <w:highlight w:val="none"/>
              </w:rPr>
            </w:pPr>
            <w:r>
              <w:rPr>
                <w:rFonts w:hint="eastAsia" w:ascii="宋体" w:hAnsi="宋体" w:cs="宋体"/>
                <w:color w:val="000000"/>
                <w:szCs w:val="24"/>
                <w:highlight w:val="none"/>
              </w:rPr>
              <w:t>员工关注的主要问题有工资、待遇、晋升机制、福利等，供应商关注的主要问题是回款时间等。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查见《相关方及其期望识别清单》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相关方：员工、股东、供方和合作伙伴、政府、顾客等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需求和期望：产品质量符合顾客要求、及时交货、价格合理、服务及时、通过ISO9001:2015。</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r>
              <w:rPr>
                <w:rFonts w:hint="eastAsia" w:ascii="宋体" w:hAnsi="宋体" w:cs="宋体"/>
                <w:color w:val="000000"/>
                <w:szCs w:val="24"/>
                <w:highlight w:val="none"/>
              </w:rPr>
              <w:t>监测指标：产品交付合格率、产品交付履约、顾客满意度等。</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467" w:type="dxa"/>
            <w:noWrap w:val="0"/>
            <w:vAlign w:val="center"/>
          </w:tcPr>
          <w:p>
            <w:pPr>
              <w:keepNext w:val="0"/>
              <w:keepLines w:val="0"/>
              <w:pageBreakBefore w:val="0"/>
              <w:kinsoku/>
              <w:wordWrap/>
              <w:overflowPunct/>
              <w:topLinePunct w:val="0"/>
              <w:bidi w:val="0"/>
              <w:spacing w:line="240" w:lineRule="auto"/>
              <w:rPr>
                <w:rFonts w:ascii="宋体" w:hAnsi="宋体" w:cs="宋体"/>
                <w:color w:val="auto"/>
                <w:szCs w:val="24"/>
                <w:highlight w:val="none"/>
              </w:rPr>
            </w:pPr>
            <w:r>
              <w:rPr>
                <w:rFonts w:hint="eastAsia" w:ascii="宋体" w:hAnsi="宋体" w:cs="宋体"/>
                <w:color w:val="auto"/>
                <w:szCs w:val="24"/>
                <w:highlight w:val="none"/>
              </w:rPr>
              <w:t>确定QMS范围</w:t>
            </w:r>
          </w:p>
          <w:p>
            <w:pPr>
              <w:keepNext w:val="0"/>
              <w:keepLines w:val="0"/>
              <w:pageBreakBefore w:val="0"/>
              <w:kinsoku/>
              <w:wordWrap/>
              <w:overflowPunct/>
              <w:topLinePunct w:val="0"/>
              <w:bidi w:val="0"/>
              <w:spacing w:line="240" w:lineRule="auto"/>
              <w:rPr>
                <w:b/>
                <w:color w:val="auto"/>
                <w:szCs w:val="21"/>
                <w:highlight w:val="none"/>
              </w:rPr>
            </w:pPr>
            <w:r>
              <w:rPr>
                <w:rFonts w:hint="eastAsia" w:ascii="宋体" w:hAnsi="宋体" w:cs="宋体"/>
                <w:color w:val="auto"/>
                <w:spacing w:val="-4"/>
                <w:szCs w:val="24"/>
                <w:highlight w:val="none"/>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keepNext w:val="0"/>
              <w:keepLines w:val="0"/>
              <w:pageBreakBefore w:val="0"/>
              <w:kinsoku/>
              <w:wordWrap/>
              <w:overflowPunct/>
              <w:topLinePunct w:val="0"/>
              <w:bidi w:val="0"/>
              <w:spacing w:line="240" w:lineRule="auto"/>
              <w:rPr>
                <w:b/>
                <w:color w:val="auto"/>
                <w:szCs w:val="21"/>
                <w:highlight w:val="none"/>
              </w:rPr>
            </w:pPr>
            <w:r>
              <w:rPr>
                <w:rFonts w:hint="eastAsia"/>
                <w:b/>
                <w:color w:val="auto"/>
                <w:highlight w:val="none"/>
              </w:rPr>
              <w:t>4.3</w:t>
            </w:r>
          </w:p>
        </w:tc>
        <w:tc>
          <w:tcPr>
            <w:tcW w:w="108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公司确定的质量管理体系的范围为: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机电设备维修（需资质许可要求的除外）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经识别，组织依据ISO9001：2015版标准的要求建立、实施、维护质量管理体系，符合标准要求。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eastAsia="宋体" w:cs="Times New Roman"/>
                <w:color w:val="auto"/>
                <w:kern w:val="2"/>
                <w:sz w:val="21"/>
                <w:szCs w:val="21"/>
                <w:highlight w:val="none"/>
                <w:lang w:val="en-US" w:eastAsia="zh-CN" w:bidi="ar-SA"/>
              </w:rPr>
              <w:t>8.3条款，</w:t>
            </w:r>
            <w:r>
              <w:rPr>
                <w:rFonts w:hint="eastAsia" w:cs="宋体"/>
                <w:b w:val="0"/>
              </w:rPr>
              <w:t>根据公司维修服务特点,本公司所维修的产品按客户要求</w:t>
            </w:r>
            <w:r>
              <w:rPr>
                <w:rFonts w:hint="eastAsia" w:cs="宋体"/>
                <w:b w:val="0"/>
                <w:lang w:eastAsia="zh-CN"/>
              </w:rPr>
              <w:t>、方案</w:t>
            </w:r>
            <w:r>
              <w:rPr>
                <w:rFonts w:hint="eastAsia" w:cs="宋体"/>
                <w:b w:val="0"/>
              </w:rPr>
              <w:t>及相关标准进行。公司不提供设计维修服务新过程的要求，整个经营</w:t>
            </w:r>
            <w:r>
              <w:rPr>
                <w:rFonts w:hint="eastAsia" w:cs="宋体"/>
                <w:b w:val="0"/>
                <w:lang w:eastAsia="zh-CN"/>
              </w:rPr>
              <w:t>服务</w:t>
            </w:r>
            <w:r>
              <w:rPr>
                <w:rFonts w:hint="eastAsia" w:cs="宋体"/>
                <w:b w:val="0"/>
              </w:rPr>
              <w:t>过程不涉及设计开发的内容。</w:t>
            </w:r>
            <w:r>
              <w:rPr>
                <w:rFonts w:hint="eastAsia" w:ascii="宋体" w:hAnsi="宋体" w:eastAsia="宋体" w:cs="宋体"/>
                <w:b w:val="0"/>
                <w:color w:val="auto"/>
                <w:kern w:val="2"/>
                <w:sz w:val="21"/>
                <w:szCs w:val="21"/>
                <w:lang w:val="en-US" w:eastAsia="zh-CN" w:bidi="ar-SA"/>
              </w:rPr>
              <w:t>对</w:t>
            </w:r>
            <w:r>
              <w:rPr>
                <w:rFonts w:hint="eastAsia" w:cs="宋体"/>
                <w:b w:val="0"/>
                <w:color w:val="auto"/>
                <w:kern w:val="2"/>
                <w:sz w:val="21"/>
                <w:szCs w:val="21"/>
                <w:lang w:val="en-US" w:eastAsia="zh-CN" w:bidi="ar-SA"/>
              </w:rPr>
              <w:t>8.3</w:t>
            </w:r>
            <w:r>
              <w:rPr>
                <w:rFonts w:hint="eastAsia" w:ascii="宋体" w:hAnsi="宋体" w:eastAsia="宋体" w:cs="宋体"/>
                <w:b w:val="0"/>
                <w:color w:val="auto"/>
                <w:kern w:val="2"/>
                <w:sz w:val="21"/>
                <w:szCs w:val="21"/>
                <w:lang w:val="en-US" w:eastAsia="zh-CN" w:bidi="ar-SA"/>
              </w:rPr>
              <w:t>条款的不适用不影响公司提供满足顾客和适用法律</w:t>
            </w:r>
            <w:r>
              <w:rPr>
                <w:rFonts w:hint="eastAsia" w:ascii="宋体" w:hAnsi="宋体" w:eastAsia="宋体" w:cs="宋体"/>
                <w:b w:val="0"/>
                <w:color w:val="auto"/>
                <w:kern w:val="2"/>
                <w:sz w:val="21"/>
                <w:szCs w:val="24"/>
                <w:lang w:val="en-US" w:eastAsia="zh-CN" w:bidi="ar-SA"/>
              </w:rPr>
              <w:t>法规要求的产品的能力或责任的要求。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注册地址：</w:t>
            </w:r>
            <w:bookmarkStart w:id="0" w:name="注册地址"/>
            <w:r>
              <w:rPr>
                <w:rFonts w:asciiTheme="minorEastAsia" w:hAnsiTheme="minorEastAsia" w:eastAsiaTheme="minorEastAsia"/>
                <w:sz w:val="20"/>
              </w:rPr>
              <w:t>重庆市秀山县乌杨街道园区路21号（县工业园区内周转房D栋6-256号）</w:t>
            </w:r>
            <w:bookmarkEnd w:id="0"/>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szCs w:val="21"/>
                <w:highlight w:val="none"/>
              </w:rPr>
            </w:pPr>
            <w:r>
              <w:rPr>
                <w:rFonts w:hint="eastAsia" w:ascii="宋体" w:hAnsi="宋体" w:eastAsia="宋体" w:cs="Times New Roman"/>
                <w:color w:val="auto"/>
                <w:kern w:val="2"/>
                <w:sz w:val="21"/>
                <w:szCs w:val="21"/>
                <w:highlight w:val="none"/>
                <w:lang w:val="en-US" w:eastAsia="zh-CN" w:bidi="ar-SA"/>
              </w:rPr>
              <w:t>生产/经营地址：</w:t>
            </w:r>
            <w:r>
              <w:rPr>
                <w:rFonts w:hint="eastAsia" w:asciiTheme="minorEastAsia" w:hAnsiTheme="minorEastAsia" w:eastAsiaTheme="minorEastAsia"/>
                <w:sz w:val="20"/>
                <w:lang w:val="en-US" w:eastAsia="zh-CN"/>
              </w:rPr>
              <w:t>重庆市长寿区江南大道2号（重庆钢铁股份有限公司轧钢厂内）</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467" w:type="dxa"/>
            <w:noWrap w:val="0"/>
            <w:vAlign w:val="center"/>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QMS及其过程</w:t>
            </w:r>
          </w:p>
          <w:p>
            <w:pPr>
              <w:keepNext w:val="0"/>
              <w:keepLines w:val="0"/>
              <w:pageBreakBefore w:val="0"/>
              <w:kinsoku/>
              <w:wordWrap/>
              <w:overflowPunct/>
              <w:topLinePunct w:val="0"/>
              <w:bidi w:val="0"/>
              <w:spacing w:line="240" w:lineRule="auto"/>
              <w:rPr>
                <w:b/>
                <w:szCs w:val="21"/>
                <w:highlight w:val="none"/>
              </w:rPr>
            </w:pPr>
            <w:r>
              <w:rPr>
                <w:rFonts w:hint="eastAsia" w:ascii="宋体" w:hAnsi="宋体" w:cs="宋体"/>
                <w:color w:val="000000"/>
                <w:spacing w:val="-4"/>
                <w:szCs w:val="24"/>
                <w:highlight w:val="none"/>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keepNext w:val="0"/>
              <w:keepLines w:val="0"/>
              <w:pageBreakBefore w:val="0"/>
              <w:kinsoku/>
              <w:wordWrap/>
              <w:overflowPunct/>
              <w:topLinePunct w:val="0"/>
              <w:bidi w:val="0"/>
              <w:spacing w:line="240" w:lineRule="auto"/>
              <w:rPr>
                <w:b/>
                <w:szCs w:val="21"/>
                <w:highlight w:val="none"/>
              </w:rPr>
            </w:pPr>
            <w:r>
              <w:rPr>
                <w:rFonts w:hint="eastAsia"/>
                <w:b/>
                <w:highlight w:val="none"/>
              </w:rPr>
              <w:t>4.4</w:t>
            </w:r>
          </w:p>
        </w:tc>
        <w:tc>
          <w:tcPr>
            <w:tcW w:w="108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rFonts w:hint="eastAsia"/>
                <w:highlight w:val="none"/>
              </w:rPr>
              <w:t>公司按照ISO9001:2015标准的要求，建立、实施、保持和持续改进质量管理体系，策划</w:t>
            </w:r>
            <w:r>
              <w:rPr>
                <w:rFonts w:hint="eastAsia"/>
                <w:highlight w:val="none"/>
                <w:lang w:eastAsia="zh-CN"/>
              </w:rPr>
              <w:t>管理手册</w:t>
            </w:r>
            <w:r>
              <w:rPr>
                <w:rFonts w:hint="eastAsia"/>
                <w:highlight w:val="none"/>
              </w:rPr>
              <w:t>、程序文件、作业文件，包括所需过程及其相互作用，制定有风险管理控制办法，确定产生非预期的输出或过程失效对产品和顾客满意带来的风险，以及</w:t>
            </w:r>
            <w:r>
              <w:rPr>
                <w:rFonts w:hint="eastAsia"/>
                <w:color w:val="auto"/>
                <w:highlight w:val="none"/>
              </w:rPr>
              <w:t>应对措施。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rFonts w:hint="eastAsia"/>
                <w:color w:val="auto"/>
                <w:highlight w:val="none"/>
              </w:rPr>
              <w:t>组织制定有管理评审控制程序，定期进行体系评审，必要时变更过程，以确保过程持续产生公司期望的结果。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color w:val="auto"/>
                <w:highlight w:val="none"/>
                <w:lang w:val="en-US" w:eastAsia="zh-CN"/>
              </w:rPr>
            </w:pPr>
            <w:r>
              <w:rPr>
                <w:rFonts w:hint="eastAsia"/>
                <w:color w:val="auto"/>
                <w:highlight w:val="none"/>
              </w:rPr>
              <w:t>经</w:t>
            </w:r>
            <w:r>
              <w:rPr>
                <w:rFonts w:hint="eastAsia"/>
                <w:color w:val="auto"/>
                <w:highlight w:val="none"/>
                <w:lang w:eastAsia="zh-CN"/>
              </w:rPr>
              <w:t>远程</w:t>
            </w:r>
            <w:r>
              <w:rPr>
                <w:rFonts w:hint="eastAsia"/>
                <w:color w:val="auto"/>
                <w:highlight w:val="none"/>
              </w:rPr>
              <w:t>确认特殊过程</w:t>
            </w:r>
            <w:r>
              <w:rPr>
                <w:rFonts w:hint="eastAsia"/>
                <w:color w:val="auto"/>
                <w:highlight w:val="none"/>
                <w:lang w:val="en-US" w:eastAsia="zh-CN"/>
              </w:rPr>
              <w:t>为：</w:t>
            </w:r>
            <w:r>
              <w:rPr>
                <w:rFonts w:hint="eastAsia" w:ascii="宋体" w:hAnsi="宋体"/>
                <w:szCs w:val="21"/>
              </w:rPr>
              <w:t>维修服务过程</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 xml:space="preserve">   关键过程：</w:t>
            </w:r>
            <w:r>
              <w:rPr>
                <w:rFonts w:hint="eastAsia" w:ascii="宋体" w:hAnsi="宋体"/>
                <w:szCs w:val="21"/>
              </w:rPr>
              <w:t>维修服务过程</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ascii="宋体" w:hAnsi="宋体" w:cs="宋体"/>
                <w:color w:val="000000"/>
                <w:szCs w:val="24"/>
                <w:highlight w:val="none"/>
                <w:lang w:val="en-US" w:eastAsia="zh-CN"/>
              </w:rPr>
              <w:t xml:space="preserve">   外包过程：无</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领导作用和承诺/5.1.1总则</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#最高管理者通过哪些活动证实其对质量管理体系的领导作用和承诺？</w:t>
            </w:r>
          </w:p>
          <w:p>
            <w:pPr>
              <w:keepNext w:val="0"/>
              <w:keepLines w:val="0"/>
              <w:pageBreakBefore w:val="0"/>
              <w:kinsoku/>
              <w:wordWrap/>
              <w:overflowPunct/>
              <w:topLinePunct w:val="0"/>
              <w:bidi w:val="0"/>
              <w:adjustRightInd w:val="0"/>
              <w:snapToGrid w:val="0"/>
              <w:spacing w:line="240" w:lineRule="auto"/>
              <w:jc w:val="center"/>
              <w:rPr>
                <w:rFonts w:ascii="宋体" w:hAnsi="宋体" w:cs="宋体"/>
                <w:szCs w:val="21"/>
                <w:highlight w:val="none"/>
              </w:rPr>
            </w:pPr>
          </w:p>
        </w:tc>
        <w:tc>
          <w:tcPr>
            <w:tcW w:w="653" w:type="dxa"/>
            <w:noWrap w:val="0"/>
            <w:vAlign w:val="center"/>
          </w:tcPr>
          <w:p>
            <w:pPr>
              <w:keepNext w:val="0"/>
              <w:keepLines w:val="0"/>
              <w:pageBreakBefore w:val="0"/>
              <w:kinsoku/>
              <w:wordWrap/>
              <w:overflowPunct/>
              <w:topLinePunct w:val="0"/>
              <w:bidi w:val="0"/>
              <w:spacing w:line="240" w:lineRule="auto"/>
              <w:rPr>
                <w:b/>
                <w:szCs w:val="21"/>
                <w:highlight w:val="none"/>
              </w:rPr>
            </w:pPr>
            <w:r>
              <w:rPr>
                <w:rFonts w:hint="eastAsia"/>
                <w:b/>
                <w:highlight w:val="none"/>
              </w:rPr>
              <w:t>5.1</w:t>
            </w:r>
          </w:p>
        </w:tc>
        <w:tc>
          <w:tcPr>
            <w:tcW w:w="108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525" w:firstLineChars="250"/>
              <w:jc w:val="left"/>
              <w:textAlignment w:val="auto"/>
              <w:rPr>
                <w:rFonts w:hint="eastAsia" w:ascii="宋体" w:hAnsi="宋体" w:eastAsia="宋体" w:cs="宋体"/>
                <w:color w:val="000000"/>
                <w:szCs w:val="24"/>
                <w:highlight w:val="none"/>
                <w:lang w:val="en-US" w:eastAsia="zh-CN"/>
              </w:rPr>
            </w:pPr>
            <w:r>
              <w:rPr>
                <w:rFonts w:hint="eastAsia" w:ascii="宋体" w:hAnsi="宋体" w:cs="宋体"/>
                <w:szCs w:val="24"/>
                <w:highlight w:val="none"/>
              </w:rPr>
              <w:t>总</w:t>
            </w:r>
            <w:r>
              <w:rPr>
                <w:rFonts w:hint="eastAsia" w:ascii="宋体" w:hAnsi="宋体" w:cs="宋体"/>
                <w:color w:val="000000"/>
                <w:szCs w:val="24"/>
                <w:highlight w:val="none"/>
              </w:rPr>
              <w:t>经</w:t>
            </w:r>
            <w:r>
              <w:rPr>
                <w:rFonts w:hint="eastAsia" w:ascii="宋体" w:hAnsi="宋体" w:eastAsia="宋体" w:cs="宋体"/>
                <w:color w:val="000000"/>
                <w:szCs w:val="24"/>
                <w:highlight w:val="none"/>
                <w:lang w:eastAsia="zh-CN"/>
              </w:rPr>
              <w:t>理：</w:t>
            </w:r>
            <w:r>
              <w:rPr>
                <w:rFonts w:hint="eastAsia" w:ascii="宋体" w:hAnsi="宋体" w:cs="宋体"/>
                <w:color w:val="000000"/>
                <w:szCs w:val="24"/>
                <w:highlight w:val="none"/>
                <w:lang w:eastAsia="zh-CN"/>
              </w:rPr>
              <w:t>彭建勇</w:t>
            </w:r>
            <w:r>
              <w:rPr>
                <w:rFonts w:hint="eastAsia" w:ascii="宋体" w:hAnsi="宋体" w:eastAsia="宋体" w:cs="宋体"/>
                <w:color w:val="000000"/>
                <w:szCs w:val="24"/>
                <w:highlight w:val="none"/>
                <w:lang w:val="en-US" w:eastAsia="zh-CN"/>
              </w:rPr>
              <w:t xml:space="preserve"> </w:t>
            </w:r>
            <w:r>
              <w:rPr>
                <w:rFonts w:hint="eastAsia" w:ascii="宋体" w:hAnsi="宋体" w:eastAsia="宋体" w:cs="宋体"/>
                <w:color w:val="000000"/>
                <w:szCs w:val="24"/>
                <w:highlight w:val="none"/>
                <w:lang w:eastAsia="zh-CN"/>
              </w:rPr>
              <w:t xml:space="preserve">  </w:t>
            </w:r>
            <w:r>
              <w:rPr>
                <w:rFonts w:hint="eastAsia" w:ascii="宋体" w:hAnsi="宋体" w:cs="宋体"/>
                <w:color w:val="000000"/>
                <w:szCs w:val="24"/>
                <w:highlight w:val="none"/>
              </w:rPr>
              <w:t xml:space="preserve">     组织代表：</w:t>
            </w:r>
            <w:r>
              <w:rPr>
                <w:rFonts w:hint="eastAsia" w:ascii="宋体" w:hAnsi="宋体" w:cs="宋体"/>
                <w:color w:val="000000"/>
                <w:szCs w:val="24"/>
                <w:highlight w:val="none"/>
                <w:lang w:eastAsia="zh-CN"/>
              </w:rPr>
              <w:t>谢宇凌</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color w:val="000000"/>
                <w:szCs w:val="24"/>
                <w:highlight w:val="none"/>
              </w:rPr>
            </w:pPr>
            <w:r>
              <w:rPr>
                <w:rFonts w:hint="eastAsia" w:ascii="宋体" w:hAnsi="宋体" w:cs="宋体"/>
                <w:color w:val="000000"/>
                <w:szCs w:val="24"/>
                <w:highlight w:val="none"/>
              </w:rPr>
              <w:t>公司总经理承诺建立、实施、保持和改进QMS，并对QMS的有效性负责。并组织落实其管理职责内的各项工作。</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最高管理者组织公司相关人员并制定了质量方针和质量目标，并与组织环境相一致，与组织的战略方向一致。</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根据总经理的谈话沟通，组织的质量管理体系要求已渐渐融入组织的业务过程中。</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组织已使用过程方法和基于风险的思维进行体系的运行。</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最高管理者针对体系的运行，提供了所需的资源。</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向全公司强调遵守法律法规、质量管理、符合质量管理体系的要求及达到顾客满意的重要性。</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形成制度化，把质量目标进行层层分解落实到各部门，规定了定期检查落实的情况。</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1"/>
                <w:highlight w:val="none"/>
              </w:rPr>
            </w:pPr>
            <w:r>
              <w:rPr>
                <w:rFonts w:hint="eastAsia" w:ascii="宋体" w:hAnsi="宋体" w:cs="宋体"/>
                <w:szCs w:val="24"/>
                <w:highlight w:val="none"/>
              </w:rPr>
              <w:t>不断强调负责人制度，并制定了各部门负责人的职责、权限，并在全公司宣贯。</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以顾客为关注焦点</w:t>
            </w:r>
          </w:p>
          <w:p>
            <w:pPr>
              <w:keepNext w:val="0"/>
              <w:keepLines w:val="0"/>
              <w:pageBreakBefore w:val="0"/>
              <w:kinsoku/>
              <w:wordWrap/>
              <w:overflowPunct/>
              <w:topLinePunct w:val="0"/>
              <w:bidi w:val="0"/>
              <w:spacing w:line="240" w:lineRule="auto"/>
              <w:rPr>
                <w:b/>
                <w:szCs w:val="21"/>
                <w:highlight w:val="none"/>
              </w:rPr>
            </w:pPr>
            <w:r>
              <w:rPr>
                <w:rFonts w:hint="eastAsia" w:ascii="宋体" w:hAnsi="宋体" w:cs="宋体"/>
                <w:color w:val="000000"/>
                <w:spacing w:val="-4"/>
                <w:szCs w:val="24"/>
                <w:highlight w:val="none"/>
              </w:rPr>
              <w:t>#最高管理者通过哪些活动证实其以顾客为关注焦点的领导作用和承诺？</w:t>
            </w:r>
          </w:p>
        </w:tc>
        <w:tc>
          <w:tcPr>
            <w:tcW w:w="653" w:type="dxa"/>
            <w:noWrap w:val="0"/>
            <w:vAlign w:val="center"/>
          </w:tcPr>
          <w:p>
            <w:pPr>
              <w:keepNext w:val="0"/>
              <w:keepLines w:val="0"/>
              <w:pageBreakBefore w:val="0"/>
              <w:kinsoku/>
              <w:wordWrap/>
              <w:overflowPunct/>
              <w:topLinePunct w:val="0"/>
              <w:bidi w:val="0"/>
              <w:spacing w:line="240" w:lineRule="auto"/>
              <w:rPr>
                <w:b/>
                <w:szCs w:val="22"/>
                <w:highlight w:val="none"/>
              </w:rPr>
            </w:pPr>
            <w:r>
              <w:rPr>
                <w:rFonts w:hint="eastAsia"/>
                <w:b/>
                <w:szCs w:val="22"/>
                <w:highlight w:val="none"/>
              </w:rPr>
              <w:t>5.1.2</w:t>
            </w:r>
          </w:p>
          <w:p>
            <w:pPr>
              <w:keepNext w:val="0"/>
              <w:keepLines w:val="0"/>
              <w:pageBreakBefore w:val="0"/>
              <w:kinsoku/>
              <w:wordWrap/>
              <w:overflowPunct/>
              <w:topLinePunct w:val="0"/>
              <w:bidi w:val="0"/>
              <w:spacing w:line="240" w:lineRule="auto"/>
              <w:rPr>
                <w:b/>
                <w:szCs w:val="21"/>
                <w:highlight w:val="none"/>
              </w:rPr>
            </w:pP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公司从采购、</w:t>
            </w:r>
            <w:r>
              <w:rPr>
                <w:rFonts w:hint="eastAsia" w:ascii="宋体" w:hAnsi="宋体" w:cs="宋体"/>
                <w:color w:val="000000"/>
                <w:szCs w:val="24"/>
                <w:highlight w:val="none"/>
                <w:lang w:val="en-US" w:eastAsia="zh-CN"/>
              </w:rPr>
              <w:t>施工</w:t>
            </w:r>
            <w:r>
              <w:rPr>
                <w:rFonts w:hint="eastAsia" w:ascii="宋体" w:hAnsi="宋体" w:cs="宋体"/>
                <w:color w:val="000000"/>
                <w:szCs w:val="24"/>
                <w:highlight w:val="none"/>
              </w:rPr>
              <w:t>、售后服务各个环节注重培养员工顾客满意的意识，领导对顾客满意比较关注，认识到没有顾客就没有公司的市场。</w:t>
            </w:r>
          </w:p>
          <w:p>
            <w:pPr>
              <w:keepNext w:val="0"/>
              <w:keepLines w:val="0"/>
              <w:pageBreakBefore w:val="0"/>
              <w:kinsoku/>
              <w:wordWrap/>
              <w:overflowPunct/>
              <w:topLinePunct w:val="0"/>
              <w:bidi w:val="0"/>
              <w:spacing w:line="240" w:lineRule="auto"/>
              <w:ind w:firstLine="420" w:firstLineChars="200"/>
              <w:rPr>
                <w:rFonts w:ascii="宋体" w:hAnsi="宋体"/>
                <w:szCs w:val="21"/>
                <w:highlight w:val="none"/>
              </w:rPr>
            </w:pPr>
            <w:r>
              <w:rPr>
                <w:rFonts w:hint="eastAsia" w:ascii="宋体" w:hAnsi="宋体" w:cs="宋体"/>
                <w:color w:val="000000"/>
                <w:szCs w:val="24"/>
                <w:highlight w:val="none"/>
              </w:rPr>
              <w:t>公司在各个方面努力提高顾客满意率。注重服务和企业形象。努力寻求顾客满意。</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方针（含制定/沟通）</w:t>
            </w:r>
          </w:p>
          <w:p>
            <w:pPr>
              <w:keepNext w:val="0"/>
              <w:keepLines w:val="0"/>
              <w:pageBreakBefore w:val="0"/>
              <w:kinsoku/>
              <w:wordWrap/>
              <w:overflowPunct/>
              <w:topLinePunct w:val="0"/>
              <w:bidi w:val="0"/>
              <w:adjustRightInd w:val="0"/>
              <w:snapToGrid w:val="0"/>
              <w:spacing w:line="240" w:lineRule="auto"/>
              <w:jc w:val="center"/>
              <w:rPr>
                <w:rFonts w:ascii="宋体" w:hAnsi="宋体"/>
                <w:szCs w:val="21"/>
                <w:highlight w:val="none"/>
              </w:rPr>
            </w:pPr>
          </w:p>
        </w:tc>
        <w:tc>
          <w:tcPr>
            <w:tcW w:w="653" w:type="dxa"/>
            <w:noWrap w:val="0"/>
            <w:vAlign w:val="top"/>
          </w:tcPr>
          <w:p>
            <w:pPr>
              <w:keepNext w:val="0"/>
              <w:keepLines w:val="0"/>
              <w:pageBreakBefore w:val="0"/>
              <w:kinsoku/>
              <w:wordWrap/>
              <w:overflowPunct/>
              <w:topLinePunct w:val="0"/>
              <w:bidi w:val="0"/>
              <w:spacing w:line="240" w:lineRule="auto"/>
              <w:rPr>
                <w:rFonts w:ascii="宋体" w:hAnsi="宋体"/>
                <w:szCs w:val="21"/>
                <w:highlight w:val="none"/>
              </w:rPr>
            </w:pPr>
            <w:r>
              <w:rPr>
                <w:rFonts w:hint="eastAsia"/>
                <w:b/>
                <w:highlight w:val="none"/>
              </w:rPr>
              <w:t>5.2</w:t>
            </w:r>
          </w:p>
        </w:tc>
        <w:tc>
          <w:tcPr>
            <w:tcW w:w="10815" w:type="dxa"/>
            <w:noWrap w:val="0"/>
            <w:vAlign w:val="top"/>
          </w:tcPr>
          <w:p>
            <w:pPr>
              <w:keepNext w:val="0"/>
              <w:keepLines w:val="0"/>
              <w:pageBreakBefore w:val="0"/>
              <w:kinsoku/>
              <w:wordWrap/>
              <w:overflowPunct/>
              <w:topLinePunct w:val="0"/>
              <w:bidi w:val="0"/>
              <w:spacing w:line="240" w:lineRule="auto"/>
              <w:rPr>
                <w:rFonts w:ascii="宋体" w:hAnsi="宋体" w:cs="宋体"/>
                <w:color w:val="auto"/>
                <w:szCs w:val="24"/>
                <w:highlight w:val="none"/>
              </w:rPr>
            </w:pPr>
            <w:r>
              <w:rPr>
                <w:rFonts w:hint="eastAsia" w:ascii="宋体" w:hAnsi="宋体" w:cs="宋体"/>
                <w:color w:val="000000"/>
                <w:szCs w:val="24"/>
                <w:highlight w:val="none"/>
              </w:rPr>
              <w:t>公司的质量</w:t>
            </w:r>
            <w:r>
              <w:rPr>
                <w:rFonts w:hint="eastAsia" w:ascii="宋体" w:hAnsi="宋体" w:cs="宋体"/>
                <w:color w:val="auto"/>
                <w:szCs w:val="24"/>
                <w:highlight w:val="none"/>
              </w:rPr>
              <w:t>方针是：</w:t>
            </w:r>
          </w:p>
          <w:p>
            <w:pPr>
              <w:keepNext w:val="0"/>
              <w:keepLines w:val="0"/>
              <w:pageBreakBefore w:val="0"/>
              <w:kinsoku/>
              <w:wordWrap/>
              <w:overflowPunct/>
              <w:topLinePunct w:val="0"/>
              <w:bidi w:val="0"/>
              <w:spacing w:line="240" w:lineRule="auto"/>
              <w:ind w:firstLine="422" w:firstLineChars="200"/>
              <w:rPr>
                <w:rFonts w:hint="eastAsia"/>
                <w:b/>
                <w:bCs/>
              </w:rPr>
            </w:pPr>
            <w:r>
              <w:rPr>
                <w:rFonts w:hint="eastAsia"/>
                <w:b/>
                <w:bCs/>
              </w:rPr>
              <w:t>诚实守信，客户至上；真诚合作，实现双赢</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公司建立的质量方针基本满足标准各项承诺的要求，基本能为质量目标的制定提供框架，基本符合要求。</w:t>
            </w:r>
          </w:p>
          <w:p>
            <w:pPr>
              <w:keepNext w:val="0"/>
              <w:keepLines w:val="0"/>
              <w:pageBreakBefore w:val="0"/>
              <w:widowControl/>
              <w:kinsoku/>
              <w:wordWrap/>
              <w:overflowPunct/>
              <w:topLinePunct w:val="0"/>
              <w:bidi w:val="0"/>
              <w:spacing w:line="240" w:lineRule="auto"/>
              <w:jc w:val="left"/>
              <w:rPr>
                <w:rFonts w:ascii="宋体" w:hAnsi="宋体"/>
                <w:szCs w:val="21"/>
                <w:highlight w:val="none"/>
              </w:rPr>
            </w:pPr>
            <w:r>
              <w:rPr>
                <w:rFonts w:hint="eastAsia" w:ascii="宋体" w:hAnsi="宋体" w:cs="宋体"/>
                <w:color w:val="auto"/>
                <w:szCs w:val="24"/>
                <w:highlight w:val="none"/>
              </w:rPr>
              <w:t>主要通过日常工作会议、口</w:t>
            </w:r>
            <w:r>
              <w:rPr>
                <w:rFonts w:hint="eastAsia" w:ascii="宋体" w:hAnsi="宋体" w:cs="宋体"/>
                <w:color w:val="000000"/>
                <w:szCs w:val="24"/>
                <w:highlight w:val="none"/>
              </w:rPr>
              <w:t>头交流等将质量方针的要求向全员传达和灌输，确保员工增强顾客满意和守法意识。</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岗位/职责/权限</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#组织内的岗位设置如何？</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职责和权限如何得到分派、沟通和理解？</w:t>
            </w:r>
          </w:p>
          <w:p>
            <w:pPr>
              <w:keepNext w:val="0"/>
              <w:keepLines w:val="0"/>
              <w:pageBreakBefore w:val="0"/>
              <w:kinsoku/>
              <w:wordWrap/>
              <w:overflowPunct/>
              <w:topLinePunct w:val="0"/>
              <w:bidi w:val="0"/>
              <w:adjustRightInd w:val="0"/>
              <w:snapToGrid w:val="0"/>
              <w:spacing w:line="240" w:lineRule="auto"/>
              <w:jc w:val="both"/>
              <w:rPr>
                <w:rFonts w:ascii="宋体" w:hAnsi="宋体"/>
                <w:szCs w:val="21"/>
                <w:highlight w:val="none"/>
              </w:rPr>
            </w:pPr>
          </w:p>
        </w:tc>
        <w:tc>
          <w:tcPr>
            <w:tcW w:w="653" w:type="dxa"/>
            <w:noWrap w:val="0"/>
            <w:vAlign w:val="top"/>
          </w:tcPr>
          <w:p>
            <w:pPr>
              <w:keepNext w:val="0"/>
              <w:keepLines w:val="0"/>
              <w:pageBreakBefore w:val="0"/>
              <w:kinsoku/>
              <w:wordWrap/>
              <w:overflowPunct/>
              <w:topLinePunct w:val="0"/>
              <w:bidi w:val="0"/>
              <w:spacing w:line="240" w:lineRule="auto"/>
              <w:rPr>
                <w:rFonts w:ascii="宋体" w:hAnsi="宋体"/>
                <w:szCs w:val="21"/>
                <w:highlight w:val="none"/>
              </w:rPr>
            </w:pPr>
            <w:r>
              <w:rPr>
                <w:rFonts w:hint="eastAsia"/>
                <w:b/>
                <w:highlight w:val="none"/>
              </w:rPr>
              <w:t>5.3</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4"/>
                <w:highlight w:val="none"/>
              </w:rPr>
            </w:pPr>
            <w:r>
              <w:rPr>
                <w:rFonts w:hint="eastAsia" w:ascii="宋体" w:hAnsi="宋体" w:cs="宋体"/>
                <w:color w:val="000000"/>
                <w:szCs w:val="24"/>
                <w:highlight w:val="none"/>
              </w:rPr>
              <w:t>公司在建立管理体系之初，对各部门的职责权限进行了划分，在</w:t>
            </w:r>
            <w:r>
              <w:rPr>
                <w:rFonts w:hint="eastAsia" w:ascii="宋体" w:hAnsi="宋体" w:cs="宋体"/>
                <w:color w:val="000000"/>
                <w:szCs w:val="24"/>
                <w:highlight w:val="none"/>
                <w:lang w:eastAsia="zh-CN"/>
              </w:rPr>
              <w:t>管理手册</w:t>
            </w:r>
            <w:r>
              <w:rPr>
                <w:rFonts w:hint="eastAsia" w:ascii="宋体" w:hAnsi="宋体" w:cs="宋体"/>
                <w:color w:val="000000"/>
                <w:szCs w:val="24"/>
                <w:highlight w:val="none"/>
              </w:rPr>
              <w:t>中确定了公司组织机构图，</w:t>
            </w:r>
            <w:r>
              <w:rPr>
                <w:rFonts w:hint="eastAsia" w:ascii="宋体" w:hAnsi="宋体" w:cs="宋体"/>
                <w:szCs w:val="24"/>
                <w:highlight w:val="none"/>
              </w:rPr>
              <w:t>策划：</w:t>
            </w:r>
            <w:r>
              <w:rPr>
                <w:rFonts w:hint="eastAsia" w:ascii="宋体" w:hAnsi="宋体" w:cs="宋体"/>
                <w:color w:val="000000"/>
                <w:szCs w:val="24"/>
                <w:highlight w:val="none"/>
                <w:lang w:eastAsia="zh-CN"/>
              </w:rPr>
              <w:t>行政部</w:t>
            </w:r>
            <w:r>
              <w:rPr>
                <w:rFonts w:hint="eastAsia" w:ascii="宋体" w:hAnsi="宋体" w:cs="宋体"/>
                <w:color w:val="000000"/>
                <w:szCs w:val="24"/>
                <w:highlight w:val="none"/>
              </w:rPr>
              <w:t>、</w:t>
            </w:r>
            <w:r>
              <w:rPr>
                <w:rFonts w:hint="eastAsia" w:ascii="宋体" w:hAnsi="宋体" w:cs="宋体"/>
                <w:color w:val="000000"/>
                <w:szCs w:val="24"/>
                <w:highlight w:val="none"/>
                <w:lang w:eastAsia="zh-CN"/>
              </w:rPr>
              <w:t>业务部</w:t>
            </w:r>
            <w:r>
              <w:rPr>
                <w:rFonts w:hint="eastAsia" w:ascii="宋体" w:hAnsi="宋体" w:cs="宋体"/>
                <w:color w:val="000000"/>
                <w:szCs w:val="24"/>
                <w:highlight w:val="none"/>
              </w:rPr>
              <w:t>、</w:t>
            </w:r>
            <w:r>
              <w:rPr>
                <w:rFonts w:hint="eastAsia" w:ascii="宋体" w:hAnsi="宋体" w:cs="宋体"/>
                <w:color w:val="000000"/>
                <w:szCs w:val="24"/>
                <w:highlight w:val="none"/>
                <w:lang w:eastAsia="zh-CN"/>
              </w:rPr>
              <w:t>工程部</w:t>
            </w:r>
            <w:r>
              <w:rPr>
                <w:rFonts w:hint="eastAsia" w:ascii="宋体" w:hAnsi="宋体" w:cs="宋体"/>
                <w:szCs w:val="24"/>
                <w:highlight w:val="none"/>
              </w:rPr>
              <w:t>等部门，对应每个部门有职能分配表，在5.3职责和权限中对各部门职责权限进行了规定，</w:t>
            </w:r>
            <w:r>
              <w:rPr>
                <w:rFonts w:hint="eastAsia" w:ascii="宋体" w:hAnsi="宋体" w:cs="宋体"/>
                <w:color w:val="000000"/>
                <w:szCs w:val="24"/>
                <w:highlight w:val="none"/>
              </w:rPr>
              <w:t>质量体系负责人</w:t>
            </w:r>
            <w:r>
              <w:rPr>
                <w:rFonts w:hint="eastAsia" w:ascii="宋体" w:hAnsi="宋体" w:cs="宋体"/>
                <w:szCs w:val="24"/>
                <w:highlight w:val="none"/>
              </w:rPr>
              <w:t>由：</w:t>
            </w:r>
            <w:r>
              <w:rPr>
                <w:rFonts w:hint="eastAsia" w:ascii="宋体" w:hAnsi="宋体" w:cs="宋体"/>
                <w:szCs w:val="24"/>
                <w:highlight w:val="none"/>
                <w:lang w:val="en-US" w:eastAsia="zh-CN"/>
              </w:rPr>
              <w:t xml:space="preserve">余敏 </w:t>
            </w:r>
            <w:r>
              <w:rPr>
                <w:rFonts w:hint="eastAsia" w:ascii="宋体" w:hAnsi="宋体" w:cs="宋体"/>
                <w:szCs w:val="24"/>
                <w:highlight w:val="none"/>
              </w:rPr>
              <w:t>负责，各</w:t>
            </w:r>
            <w:r>
              <w:rPr>
                <w:rFonts w:hint="eastAsia" w:ascii="宋体" w:hAnsi="宋体" w:cs="宋体"/>
                <w:color w:val="000000"/>
                <w:szCs w:val="24"/>
                <w:highlight w:val="none"/>
              </w:rPr>
              <w:t>部门基</w:t>
            </w:r>
            <w:r>
              <w:rPr>
                <w:rFonts w:hint="eastAsia" w:ascii="宋体" w:hAnsi="宋体" w:cs="宋体"/>
                <w:szCs w:val="24"/>
                <w:highlight w:val="none"/>
              </w:rPr>
              <w:t>本清楚其职责，文件描述职责与实际基本符合。</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 xml:space="preserve">  </w:t>
            </w:r>
            <w:r>
              <w:rPr>
                <w:rFonts w:ascii="宋体" w:hAnsi="宋体" w:cs="宋体"/>
                <w:color w:val="000000"/>
                <w:szCs w:val="24"/>
                <w:highlight w:val="none"/>
              </w:rPr>
              <w:t xml:space="preserve">  </w:t>
            </w:r>
            <w:r>
              <w:rPr>
                <w:rFonts w:hint="eastAsia" w:ascii="宋体" w:hAnsi="宋体" w:cs="宋体"/>
                <w:color w:val="000000"/>
                <w:szCs w:val="24"/>
                <w:highlight w:val="none"/>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szCs w:val="24"/>
                <w:highlight w:val="none"/>
              </w:rPr>
              <w:t>组织发生变更时能保持体系的正常运行和完整性；</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应对风险和机遇的措施</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（含6.1.1和6.1.2）</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#确定的需应对的风险和机遇有哪些？</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.策划应对风险和机遇的措施有哪些？</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.如何整合并实施这些措施？</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.如何评价这些措施的有效性？</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.措施是否与风险和机遇的影响程度相适应？</w:t>
            </w:r>
          </w:p>
          <w:p>
            <w:pPr>
              <w:keepNext w:val="0"/>
              <w:keepLines w:val="0"/>
              <w:pageBreakBefore w:val="0"/>
              <w:kinsoku/>
              <w:wordWrap/>
              <w:overflowPunct/>
              <w:topLinePunct w:val="0"/>
              <w:bidi w:val="0"/>
              <w:spacing w:line="240" w:lineRule="auto"/>
              <w:rPr>
                <w:rFonts w:ascii="宋体" w:hAnsi="宋体"/>
                <w:szCs w:val="21"/>
                <w:highlight w:val="none"/>
              </w:rPr>
            </w:pPr>
          </w:p>
        </w:tc>
        <w:tc>
          <w:tcPr>
            <w:tcW w:w="653" w:type="dxa"/>
            <w:noWrap w:val="0"/>
            <w:vAlign w:val="center"/>
          </w:tcPr>
          <w:p>
            <w:pPr>
              <w:keepNext w:val="0"/>
              <w:keepLines w:val="0"/>
              <w:pageBreakBefore w:val="0"/>
              <w:kinsoku/>
              <w:wordWrap/>
              <w:overflowPunct/>
              <w:topLinePunct w:val="0"/>
              <w:bidi w:val="0"/>
              <w:spacing w:line="240" w:lineRule="auto"/>
              <w:rPr>
                <w:b/>
                <w:szCs w:val="21"/>
                <w:highlight w:val="none"/>
              </w:rPr>
            </w:pPr>
            <w:r>
              <w:rPr>
                <w:rFonts w:hint="eastAsia"/>
                <w:b/>
                <w:highlight w:val="none"/>
              </w:rPr>
              <w:t>6.1</w:t>
            </w:r>
            <w:r>
              <w:rPr>
                <w:szCs w:val="21"/>
                <w:highlight w:val="none"/>
              </w:rPr>
              <w:t xml:space="preserve"> </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公司策划并批准实施《风险和机遇分析表》，内容包括风险类型、风险因素、应对风险机会及措施、现行控制方法、涉及的场所及部门等；</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查见《风险和机遇评估分析表》：</w:t>
            </w:r>
          </w:p>
          <w:p>
            <w:pPr>
              <w:keepNext w:val="0"/>
              <w:keepLines w:val="0"/>
              <w:pageBreakBefore w:val="0"/>
              <w:numPr>
                <w:ilvl w:val="0"/>
                <w:numId w:val="1"/>
              </w:numPr>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类型：外部因素；</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 xml:space="preserve">   </w:t>
            </w:r>
            <w:r>
              <w:rPr>
                <w:rFonts w:ascii="宋体" w:hAnsi="宋体" w:cs="宋体"/>
                <w:color w:val="000000"/>
                <w:szCs w:val="24"/>
                <w:highlight w:val="none"/>
              </w:rPr>
              <w:t xml:space="preserve"> </w:t>
            </w:r>
            <w:r>
              <w:rPr>
                <w:rFonts w:hint="eastAsia" w:ascii="宋体" w:hAnsi="宋体" w:cs="宋体"/>
                <w:color w:val="000000"/>
                <w:szCs w:val="24"/>
                <w:highlight w:val="none"/>
              </w:rPr>
              <w:t>类别：竞争风险：公司目前的主导产品在市场占有率和领先趋势比较明显，但竞争对手正在模仿公司的发展方式，影响公司的领先优势。机遇：竞争加剧，发展压力大，但也会带来新的发展机遇。</w:t>
            </w:r>
          </w:p>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应对机遇及措施：及时关注公司产品市场的情况，收集信息及时调整，保持公司产品的竞争力。</w:t>
            </w:r>
          </w:p>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针对外部因素，还分析了市场、原材料、文化、社会经济、法律法规的变化等。</w:t>
            </w:r>
          </w:p>
          <w:p>
            <w:pPr>
              <w:keepNext w:val="0"/>
              <w:keepLines w:val="0"/>
              <w:pageBreakBefore w:val="0"/>
              <w:numPr>
                <w:ilvl w:val="0"/>
                <w:numId w:val="1"/>
              </w:numPr>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类型：内部因素；</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 xml:space="preserve">   </w:t>
            </w:r>
            <w:r>
              <w:rPr>
                <w:rFonts w:ascii="宋体" w:hAnsi="宋体" w:cs="宋体"/>
                <w:color w:val="000000"/>
                <w:szCs w:val="24"/>
                <w:highlight w:val="none"/>
              </w:rPr>
              <w:t xml:space="preserve"> </w:t>
            </w:r>
            <w:r>
              <w:rPr>
                <w:rFonts w:hint="eastAsia" w:ascii="宋体" w:hAnsi="宋体" w:cs="宋体"/>
                <w:color w:val="000000"/>
                <w:szCs w:val="24"/>
                <w:highlight w:val="none"/>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应对机遇及措施：各部门应及时关注员工的心态变化，注意工作方式，创造良好的工作环境，提高员工的归属感。</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针对内部因素，还分析了财务状况、人力资源、基础设施等。</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应对风险和机遇的措施与其对于产品和服务符合性的潜在影响相适应。</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质量目标及其实现的策划（含6.2.1/6.2.2）</w:t>
            </w:r>
          </w:p>
          <w:p>
            <w:pPr>
              <w:keepNext w:val="0"/>
              <w:keepLines w:val="0"/>
              <w:pageBreakBefore w:val="0"/>
              <w:kinsoku/>
              <w:wordWrap/>
              <w:overflowPunct/>
              <w:topLinePunct w:val="0"/>
              <w:bidi w:val="0"/>
              <w:adjustRightInd w:val="0"/>
              <w:snapToGrid w:val="0"/>
              <w:spacing w:line="240" w:lineRule="auto"/>
              <w:rPr>
                <w:rFonts w:ascii="宋体" w:hAnsi="宋体"/>
                <w:szCs w:val="21"/>
                <w:highlight w:val="none"/>
              </w:rPr>
            </w:pPr>
          </w:p>
        </w:tc>
        <w:tc>
          <w:tcPr>
            <w:tcW w:w="653" w:type="dxa"/>
            <w:noWrap w:val="0"/>
            <w:vAlign w:val="top"/>
          </w:tcPr>
          <w:p>
            <w:pPr>
              <w:keepNext w:val="0"/>
              <w:keepLines w:val="0"/>
              <w:pageBreakBefore w:val="0"/>
              <w:kinsoku/>
              <w:wordWrap/>
              <w:overflowPunct/>
              <w:topLinePunct w:val="0"/>
              <w:bidi w:val="0"/>
              <w:spacing w:line="240" w:lineRule="auto"/>
              <w:rPr>
                <w:rFonts w:ascii="宋体" w:hAnsi="宋体"/>
                <w:color w:val="auto"/>
                <w:szCs w:val="21"/>
                <w:highlight w:val="none"/>
              </w:rPr>
            </w:pPr>
            <w:r>
              <w:rPr>
                <w:rFonts w:hint="eastAsia"/>
                <w:b/>
                <w:color w:val="auto"/>
                <w:highlight w:val="none"/>
              </w:rPr>
              <w:t>6.2</w:t>
            </w:r>
            <w:r>
              <w:rPr>
                <w:rFonts w:hint="eastAsia" w:ascii="宋体" w:hAnsi="宋体"/>
                <w:color w:val="auto"/>
                <w:szCs w:val="21"/>
                <w:highlight w:val="none"/>
              </w:rPr>
              <w:t xml:space="preserve"> </w:t>
            </w:r>
          </w:p>
          <w:p>
            <w:pPr>
              <w:keepNext w:val="0"/>
              <w:keepLines w:val="0"/>
              <w:pageBreakBefore w:val="0"/>
              <w:kinsoku/>
              <w:wordWrap/>
              <w:overflowPunct/>
              <w:topLinePunct w:val="0"/>
              <w:bidi w:val="0"/>
              <w:spacing w:line="240" w:lineRule="auto"/>
              <w:rPr>
                <w:rFonts w:ascii="宋体" w:hAnsi="宋体"/>
                <w:color w:val="auto"/>
                <w:szCs w:val="21"/>
                <w:highlight w:val="none"/>
              </w:rPr>
            </w:pPr>
          </w:p>
        </w:tc>
        <w:tc>
          <w:tcPr>
            <w:tcW w:w="10815" w:type="dxa"/>
            <w:noWrap w:val="0"/>
            <w:vAlign w:val="top"/>
          </w:tcPr>
          <w:p>
            <w:pPr>
              <w:keepNext w:val="0"/>
              <w:keepLines w:val="0"/>
              <w:pageBreakBefore w:val="0"/>
              <w:kinsoku/>
              <w:wordWrap/>
              <w:overflowPunct/>
              <w:topLinePunct w:val="0"/>
              <w:bidi w:val="0"/>
              <w:spacing w:line="240" w:lineRule="auto"/>
              <w:jc w:val="left"/>
              <w:rPr>
                <w:rFonts w:hint="eastAsia" w:ascii="宋体" w:hAnsi="宋体" w:eastAsia="宋体" w:cs="宋体"/>
                <w:color w:val="auto"/>
                <w:szCs w:val="24"/>
                <w:highlight w:val="none"/>
              </w:rPr>
            </w:pPr>
            <w:r>
              <w:rPr>
                <w:rFonts w:hint="eastAsia" w:ascii="宋体" w:hAnsi="宋体" w:cs="宋体"/>
                <w:color w:val="auto"/>
                <w:szCs w:val="24"/>
                <w:highlight w:val="none"/>
              </w:rPr>
              <w:t>公</w:t>
            </w:r>
            <w:r>
              <w:rPr>
                <w:rFonts w:hint="eastAsia" w:ascii="宋体" w:hAnsi="宋体" w:eastAsia="宋体" w:cs="宋体"/>
                <w:color w:val="auto"/>
                <w:szCs w:val="24"/>
                <w:highlight w:val="none"/>
              </w:rPr>
              <w:t>司的质量目标</w:t>
            </w:r>
            <w:r>
              <w:rPr>
                <w:rFonts w:hint="eastAsia" w:ascii="宋体" w:hAnsi="宋体" w:eastAsia="宋体" w:cs="宋体"/>
                <w:color w:val="auto"/>
                <w:szCs w:val="24"/>
                <w:highlight w:val="none"/>
                <w:lang w:val="en-US" w:eastAsia="zh-CN"/>
              </w:rPr>
              <w:t>及完成情况</w:t>
            </w:r>
            <w:r>
              <w:rPr>
                <w:rFonts w:hint="eastAsia" w:ascii="宋体" w:hAnsi="宋体" w:eastAsia="宋体" w:cs="宋体"/>
                <w:color w:val="auto"/>
                <w:szCs w:val="24"/>
                <w:highlight w:val="none"/>
              </w:rPr>
              <w:t>为：</w:t>
            </w:r>
          </w:p>
          <w:p>
            <w:pPr>
              <w:keepNext w:val="0"/>
              <w:keepLines w:val="0"/>
              <w:pageBreakBefore w:val="0"/>
              <w:kinsoku/>
              <w:wordWrap/>
              <w:overflowPunct/>
              <w:topLinePunct w:val="0"/>
              <w:bidi w:val="0"/>
              <w:spacing w:line="24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1. </w:t>
            </w:r>
            <w:r>
              <w:rPr>
                <w:rFonts w:hint="eastAsia" w:ascii="Times New Roman" w:hAnsi="Times New Roman" w:eastAsia="宋体" w:cs="Times New Roman"/>
                <w:sz w:val="18"/>
                <w:szCs w:val="18"/>
                <w:lang w:val="en-US" w:eastAsia="zh-CN"/>
              </w:rPr>
              <w:t>维修服务处理率达到100%</w:t>
            </w:r>
            <w:r>
              <w:rPr>
                <w:rFonts w:hint="eastAsia" w:ascii="宋体" w:hAnsi="宋体" w:eastAsia="宋体" w:cs="宋体"/>
                <w:color w:val="auto"/>
                <w:szCs w:val="24"/>
                <w:highlight w:val="none"/>
                <w:lang w:val="en-US" w:eastAsia="zh-CN"/>
              </w:rPr>
              <w:t>；    合格率100%</w:t>
            </w:r>
          </w:p>
          <w:p>
            <w:pPr>
              <w:keepNext w:val="0"/>
              <w:keepLines w:val="0"/>
              <w:pageBreakBefore w:val="0"/>
              <w:kinsoku/>
              <w:wordWrap/>
              <w:overflowPunct/>
              <w:topLinePunct w:val="0"/>
              <w:bidi w:val="0"/>
              <w:spacing w:line="24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2. </w:t>
            </w:r>
            <w:r>
              <w:rPr>
                <w:rFonts w:hint="eastAsia" w:ascii="Times New Roman" w:hAnsi="Times New Roman" w:eastAsia="宋体" w:cs="Times New Roman"/>
                <w:sz w:val="18"/>
                <w:szCs w:val="18"/>
                <w:lang w:val="en-US" w:eastAsia="zh-CN"/>
              </w:rPr>
              <w:t>顾客满意率达到≥90%</w:t>
            </w:r>
            <w:r>
              <w:rPr>
                <w:rFonts w:hint="eastAsia" w:ascii="宋体" w:hAnsi="宋体" w:eastAsia="宋体" w:cs="宋体"/>
                <w:color w:val="auto"/>
                <w:szCs w:val="24"/>
                <w:highlight w:val="none"/>
                <w:lang w:val="en-US" w:eastAsia="zh-CN"/>
              </w:rPr>
              <w:t xml:space="preserve">；     </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lang w:val="en-US" w:eastAsia="zh-CN"/>
              </w:rPr>
              <w:t xml:space="preserve"> 满意度9</w:t>
            </w:r>
            <w:r>
              <w:rPr>
                <w:rFonts w:hint="eastAsia" w:ascii="宋体" w:hAnsi="宋体" w:cs="宋体"/>
                <w:color w:val="auto"/>
                <w:szCs w:val="24"/>
                <w:highlight w:val="none"/>
                <w:lang w:val="en-US" w:eastAsia="zh-CN"/>
              </w:rPr>
              <w:t>8</w:t>
            </w:r>
            <w:r>
              <w:rPr>
                <w:rFonts w:hint="eastAsia" w:ascii="宋体" w:hAnsi="宋体" w:eastAsia="宋体" w:cs="宋体"/>
                <w:color w:val="auto"/>
                <w:szCs w:val="24"/>
                <w:highlight w:val="none"/>
                <w:lang w:val="en-US" w:eastAsia="zh-CN"/>
              </w:rPr>
              <w:t>%</w:t>
            </w:r>
          </w:p>
          <w:p>
            <w:pPr>
              <w:keepNext w:val="0"/>
              <w:keepLines w:val="0"/>
              <w:pageBreakBefore w:val="0"/>
              <w:kinsoku/>
              <w:wordWrap/>
              <w:overflowPunct/>
              <w:topLinePunct w:val="0"/>
              <w:bidi w:val="0"/>
              <w:spacing w:line="24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3. </w:t>
            </w:r>
            <w:r>
              <w:rPr>
                <w:rFonts w:hint="eastAsia" w:ascii="Times New Roman" w:hAnsi="Times New Roman" w:eastAsia="宋体" w:cs="Times New Roman"/>
                <w:sz w:val="18"/>
                <w:szCs w:val="18"/>
                <w:lang w:val="en-US" w:eastAsia="zh-CN"/>
              </w:rPr>
              <w:t>合同履约率100％</w:t>
            </w:r>
            <w:r>
              <w:rPr>
                <w:rFonts w:hint="eastAsia" w:ascii="宋体" w:hAnsi="宋体" w:eastAsia="宋体" w:cs="宋体"/>
                <w:color w:val="auto"/>
                <w:szCs w:val="24"/>
                <w:highlight w:val="none"/>
                <w:lang w:val="en-US" w:eastAsia="zh-CN"/>
              </w:rPr>
              <w:t xml:space="preserve">        </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lang w:val="en-US" w:eastAsia="zh-CN"/>
              </w:rPr>
              <w:t xml:space="preserve">  合格率100%</w:t>
            </w:r>
          </w:p>
          <w:p>
            <w:pPr>
              <w:keepNext w:val="0"/>
              <w:keepLines w:val="0"/>
              <w:pageBreakBefore w:val="0"/>
              <w:kinsoku/>
              <w:wordWrap/>
              <w:overflowPunct/>
              <w:topLinePunct w:val="0"/>
              <w:bidi w:val="0"/>
              <w:spacing w:line="240" w:lineRule="auto"/>
              <w:jc w:val="left"/>
              <w:rPr>
                <w:rFonts w:hint="eastAsia"/>
                <w:color w:val="auto"/>
                <w:highlight w:val="none"/>
              </w:rPr>
            </w:pPr>
            <w:r>
              <w:rPr>
                <w:rFonts w:hint="eastAsia" w:ascii="宋体" w:hAnsi="宋体" w:cs="宋体"/>
                <w:color w:val="auto"/>
                <w:sz w:val="21"/>
                <w:szCs w:val="21"/>
                <w:highlight w:val="none"/>
                <w:lang w:bidi="ar"/>
              </w:rPr>
              <w:t>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10</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rPr>
              <w:t>对目标进行考核，均达到目标</w:t>
            </w:r>
            <w:r>
              <w:rPr>
                <w:rFonts w:hint="eastAsia" w:ascii="宋体" w:hAnsi="宋体" w:cs="宋体"/>
                <w:color w:val="auto"/>
                <w:sz w:val="21"/>
                <w:szCs w:val="21"/>
                <w:highlight w:val="none"/>
                <w:lang w:eastAsia="zh-CN"/>
              </w:rPr>
              <w:t>。</w:t>
            </w:r>
          </w:p>
          <w:p>
            <w:pPr>
              <w:keepNext w:val="0"/>
              <w:keepLines w:val="0"/>
              <w:pageBreakBefore w:val="0"/>
              <w:kinsoku/>
              <w:wordWrap/>
              <w:overflowPunct/>
              <w:topLinePunct w:val="0"/>
              <w:bidi w:val="0"/>
              <w:spacing w:line="240" w:lineRule="auto"/>
              <w:jc w:val="left"/>
              <w:rPr>
                <w:rFonts w:ascii="宋体" w:hAnsi="宋体" w:cs="宋体"/>
                <w:color w:val="auto"/>
                <w:szCs w:val="24"/>
                <w:highlight w:val="none"/>
              </w:rPr>
            </w:pPr>
            <w:r>
              <w:rPr>
                <w:rFonts w:hint="eastAsia" w:ascii="宋体" w:hAnsi="宋体" w:cs="宋体"/>
                <w:color w:val="auto"/>
                <w:szCs w:val="24"/>
                <w:highlight w:val="none"/>
              </w:rPr>
              <w:t>公司的上述质量目标与公司的质量方针保持了一致，包括了满足产品要求所需要的内容。</w:t>
            </w:r>
          </w:p>
          <w:p>
            <w:pPr>
              <w:keepNext w:val="0"/>
              <w:keepLines w:val="0"/>
              <w:pageBreakBefore w:val="0"/>
              <w:kinsoku/>
              <w:wordWrap/>
              <w:overflowPunct/>
              <w:topLinePunct w:val="0"/>
              <w:bidi w:val="0"/>
              <w:spacing w:line="24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rPr>
              <w:t>经核查，公司已将质量目标分解到各职能部门，制订了各部门的质量目标，基本能结合各部门工作实际，符合要求。提供有公司及各部门质量目标分析统计报告，实施情况具体见各部门审核记录。</w:t>
            </w:r>
          </w:p>
          <w:p>
            <w:pPr>
              <w:keepNext w:val="0"/>
              <w:keepLines w:val="0"/>
              <w:pageBreakBefore w:val="0"/>
              <w:kinsoku/>
              <w:wordWrap/>
              <w:overflowPunct/>
              <w:topLinePunct w:val="0"/>
              <w:bidi w:val="0"/>
              <w:spacing w:line="240" w:lineRule="auto"/>
              <w:ind w:firstLine="420" w:firstLineChars="200"/>
              <w:jc w:val="left"/>
              <w:rPr>
                <w:rFonts w:ascii="宋体" w:hAnsi="宋体"/>
                <w:color w:val="auto"/>
                <w:szCs w:val="21"/>
                <w:highlight w:val="none"/>
              </w:rPr>
            </w:pPr>
            <w:r>
              <w:rPr>
                <w:rFonts w:hint="eastAsia" w:ascii="宋体" w:hAnsi="宋体" w:cs="宋体"/>
                <w:color w:val="auto"/>
                <w:szCs w:val="24"/>
                <w:highlight w:val="none"/>
              </w:rPr>
              <w:t>公司建立的文件化的质量管理体系基本保持未变，保持了质量管理体系的完整性、一致性，持续满足了质量管理体系的要求。</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467" w:type="dxa"/>
            <w:noWrap w:val="0"/>
            <w:vAlign w:val="top"/>
          </w:tcPr>
          <w:p>
            <w:pPr>
              <w:keepNext w:val="0"/>
              <w:keepLines w:val="0"/>
              <w:pageBreakBefore w:val="0"/>
              <w:kinsoku/>
              <w:wordWrap/>
              <w:overflowPunct/>
              <w:topLinePunct w:val="0"/>
              <w:bidi w:val="0"/>
              <w:adjustRightInd w:val="0"/>
              <w:snapToGrid w:val="0"/>
              <w:spacing w:line="240" w:lineRule="auto"/>
              <w:jc w:val="center"/>
              <w:rPr>
                <w:rFonts w:ascii="宋体" w:hAnsi="宋体"/>
                <w:szCs w:val="21"/>
                <w:highlight w:val="none"/>
              </w:rPr>
            </w:pPr>
            <w:r>
              <w:rPr>
                <w:rFonts w:hint="eastAsia" w:ascii="宋体" w:hAnsi="宋体" w:cs="宋体"/>
                <w:szCs w:val="24"/>
                <w:highlight w:val="none"/>
              </w:rPr>
              <w:t>变更的策划</w:t>
            </w:r>
          </w:p>
        </w:tc>
        <w:tc>
          <w:tcPr>
            <w:tcW w:w="653" w:type="dxa"/>
            <w:noWrap w:val="0"/>
            <w:vAlign w:val="top"/>
          </w:tcPr>
          <w:p>
            <w:pPr>
              <w:keepNext w:val="0"/>
              <w:keepLines w:val="0"/>
              <w:pageBreakBefore w:val="0"/>
              <w:kinsoku/>
              <w:wordWrap/>
              <w:overflowPunct/>
              <w:topLinePunct w:val="0"/>
              <w:bidi w:val="0"/>
              <w:spacing w:line="240" w:lineRule="auto"/>
              <w:rPr>
                <w:rFonts w:ascii="宋体" w:hAnsi="宋体"/>
                <w:szCs w:val="21"/>
                <w:highlight w:val="none"/>
              </w:rPr>
            </w:pPr>
            <w:r>
              <w:rPr>
                <w:rFonts w:hint="eastAsia"/>
                <w:b/>
                <w:highlight w:val="none"/>
              </w:rPr>
              <w:t>6.3</w:t>
            </w:r>
          </w:p>
        </w:tc>
        <w:tc>
          <w:tcPr>
            <w:tcW w:w="10815" w:type="dxa"/>
            <w:noWrap w:val="0"/>
            <w:vAlign w:val="top"/>
          </w:tcPr>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keepNext w:val="0"/>
              <w:keepLines w:val="0"/>
              <w:pageBreakBefore w:val="0"/>
              <w:tabs>
                <w:tab w:val="center" w:pos="3169"/>
              </w:tabs>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keepNext w:val="0"/>
              <w:keepLines w:val="0"/>
              <w:pageBreakBefore w:val="0"/>
              <w:tabs>
                <w:tab w:val="center" w:pos="3169"/>
              </w:tabs>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color w:val="auto"/>
                <w:szCs w:val="21"/>
                <w:highlight w:val="none"/>
                <w:lang w:val="en-US" w:eastAsia="zh-CN"/>
              </w:rPr>
              <w:t>公司责权分明，设置了行政部、业务部、维修部等。</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keepNext w:val="0"/>
              <w:keepLines w:val="0"/>
              <w:pageBreakBefore w:val="0"/>
              <w:kinsoku/>
              <w:wordWrap/>
              <w:overflowPunct/>
              <w:topLinePunct w:val="0"/>
              <w:bidi w:val="0"/>
              <w:spacing w:line="240" w:lineRule="auto"/>
              <w:rPr>
                <w:rFonts w:ascii="宋体" w:hAnsi="宋体" w:cs="宋体"/>
                <w:szCs w:val="24"/>
                <w:highlight w:val="none"/>
              </w:rPr>
            </w:pPr>
            <w:r>
              <w:rPr>
                <w:rFonts w:hint="eastAsia" w:ascii="宋体" w:hAnsi="宋体" w:cs="宋体"/>
                <w:szCs w:val="24"/>
                <w:highlight w:val="none"/>
              </w:rPr>
              <w:t>资源总则</w:t>
            </w:r>
          </w:p>
          <w:p>
            <w:pPr>
              <w:keepNext w:val="0"/>
              <w:keepLines w:val="0"/>
              <w:pageBreakBefore w:val="0"/>
              <w:kinsoku/>
              <w:wordWrap/>
              <w:overflowPunct/>
              <w:topLinePunct w:val="0"/>
              <w:bidi w:val="0"/>
              <w:spacing w:line="240" w:lineRule="auto"/>
              <w:rPr>
                <w:rFonts w:ascii="宋体" w:hAnsi="宋体" w:cs="宋体"/>
                <w:color w:val="000000"/>
                <w:spacing w:val="-4"/>
                <w:szCs w:val="21"/>
                <w:highlight w:val="none"/>
              </w:rPr>
            </w:pPr>
          </w:p>
        </w:tc>
        <w:tc>
          <w:tcPr>
            <w:tcW w:w="653" w:type="dxa"/>
            <w:noWrap w:val="0"/>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b/>
                <w:highlight w:val="none"/>
              </w:rPr>
              <w:t>7.1.1</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查问总经理，公司运行2015版质量管理体系在策划资源需求。</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color w:val="000000"/>
                <w:szCs w:val="24"/>
                <w:highlight w:val="none"/>
              </w:rPr>
              <w:t>在提供资源方面充分考虑了内部资源的实际情况，存在的不足将通过从外部引进相应的人力、硬件等资源进行补充。</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adjustRightInd w:val="0"/>
              <w:snapToGrid w:val="0"/>
              <w:spacing w:line="240" w:lineRule="auto"/>
              <w:jc w:val="both"/>
              <w:rPr>
                <w:rFonts w:ascii="宋体" w:hAnsi="宋体" w:cs="宋体"/>
                <w:color w:val="000000"/>
                <w:spacing w:val="-4"/>
                <w:szCs w:val="21"/>
                <w:highlight w:val="none"/>
              </w:rPr>
            </w:pPr>
            <w:r>
              <w:rPr>
                <w:rFonts w:hint="eastAsia" w:ascii="宋体" w:hAnsi="宋体" w:cs="宋体"/>
                <w:szCs w:val="24"/>
                <w:highlight w:val="none"/>
              </w:rPr>
              <w:t>组织的知识</w:t>
            </w:r>
          </w:p>
        </w:tc>
        <w:tc>
          <w:tcPr>
            <w:tcW w:w="653" w:type="dxa"/>
            <w:noWrap w:val="0"/>
            <w:vAlign w:val="top"/>
          </w:tcPr>
          <w:p>
            <w:pPr>
              <w:keepNext w:val="0"/>
              <w:keepLines w:val="0"/>
              <w:pageBreakBefore w:val="0"/>
              <w:kinsoku/>
              <w:wordWrap/>
              <w:overflowPunct/>
              <w:topLinePunct w:val="0"/>
              <w:bidi w:val="0"/>
              <w:spacing w:line="240" w:lineRule="auto"/>
              <w:rPr>
                <w:b/>
                <w:highlight w:val="none"/>
              </w:rPr>
            </w:pPr>
            <w:r>
              <w:rPr>
                <w:rFonts w:hint="eastAsia"/>
                <w:b/>
                <w:highlight w:val="none"/>
              </w:rPr>
              <w:t>7.1.6</w:t>
            </w:r>
          </w:p>
        </w:tc>
        <w:tc>
          <w:tcPr>
            <w:tcW w:w="10815" w:type="dxa"/>
            <w:noWrap w:val="0"/>
            <w:vAlign w:val="top"/>
          </w:tcPr>
          <w:p>
            <w:pPr>
              <w:keepNext w:val="0"/>
              <w:keepLines w:val="0"/>
              <w:pageBreakBefore w:val="0"/>
              <w:kinsoku/>
              <w:wordWrap/>
              <w:overflowPunct/>
              <w:topLinePunct w:val="0"/>
              <w:bidi w:val="0"/>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szCs w:val="24"/>
                <w:highlight w:val="none"/>
              </w:rPr>
              <w:t>--公司明确组织知识作为公司的重要资源，按内部文件或外来文件予以受控管理，包括必要的分级保密措施。</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spacing w:line="240" w:lineRule="auto"/>
              <w:rPr>
                <w:highlight w:val="none"/>
              </w:rPr>
            </w:pPr>
            <w:r>
              <w:rPr>
                <w:rFonts w:hint="eastAsia" w:ascii="宋体" w:hAnsi="宋体" w:cs="宋体"/>
                <w:color w:val="000000"/>
                <w:szCs w:val="24"/>
                <w:highlight w:val="none"/>
              </w:rPr>
              <w:t>沟通</w:t>
            </w:r>
          </w:p>
          <w:p>
            <w:pPr>
              <w:keepNext w:val="0"/>
              <w:keepLines w:val="0"/>
              <w:pageBreakBefore w:val="0"/>
              <w:kinsoku/>
              <w:wordWrap/>
              <w:overflowPunct/>
              <w:topLinePunct w:val="0"/>
              <w:bidi w:val="0"/>
              <w:spacing w:line="240" w:lineRule="auto"/>
              <w:jc w:val="left"/>
              <w:rPr>
                <w:rFonts w:ascii="宋体" w:hAnsi="宋体" w:cs="宋体"/>
                <w:color w:val="000000"/>
                <w:szCs w:val="24"/>
                <w:highlight w:val="none"/>
              </w:rPr>
            </w:pPr>
            <w:r>
              <w:rPr>
                <w:rFonts w:hint="eastAsia" w:ascii="宋体" w:hAnsi="宋体" w:cs="宋体"/>
                <w:color w:val="000000"/>
                <w:szCs w:val="24"/>
                <w:highlight w:val="none"/>
              </w:rPr>
              <w:t>#组织是否确定与质量管理体系相关的内部和外部沟通包括哪些方面？</w:t>
            </w:r>
          </w:p>
          <w:p>
            <w:pPr>
              <w:keepNext w:val="0"/>
              <w:keepLines w:val="0"/>
              <w:pageBreakBefore w:val="0"/>
              <w:kinsoku/>
              <w:wordWrap/>
              <w:overflowPunct/>
              <w:topLinePunct w:val="0"/>
              <w:bidi w:val="0"/>
              <w:spacing w:line="240" w:lineRule="auto"/>
              <w:jc w:val="left"/>
              <w:rPr>
                <w:rFonts w:ascii="宋体" w:hAnsi="宋体" w:cs="宋体"/>
                <w:color w:val="000000"/>
                <w:spacing w:val="-4"/>
                <w:szCs w:val="21"/>
                <w:highlight w:val="none"/>
              </w:rPr>
            </w:pPr>
            <w:r>
              <w:rPr>
                <w:rFonts w:hint="eastAsia" w:ascii="宋体" w:hAnsi="宋体" w:cs="宋体"/>
                <w:color w:val="000000"/>
                <w:szCs w:val="24"/>
                <w:highlight w:val="none"/>
              </w:rPr>
              <w:t>是否包括：沟通的职责、沟通对象、沟通内容、沟通时机、沟通方式？</w:t>
            </w:r>
          </w:p>
        </w:tc>
        <w:tc>
          <w:tcPr>
            <w:tcW w:w="653" w:type="dxa"/>
            <w:noWrap w:val="0"/>
            <w:vAlign w:val="top"/>
          </w:tcPr>
          <w:p>
            <w:pPr>
              <w:keepNext w:val="0"/>
              <w:keepLines w:val="0"/>
              <w:pageBreakBefore w:val="0"/>
              <w:kinsoku/>
              <w:wordWrap/>
              <w:overflowPunct/>
              <w:topLinePunct w:val="0"/>
              <w:bidi w:val="0"/>
              <w:spacing w:line="240" w:lineRule="auto"/>
              <w:rPr>
                <w:b/>
                <w:highlight w:val="none"/>
              </w:rPr>
            </w:pPr>
            <w:r>
              <w:rPr>
                <w:rFonts w:hint="eastAsia"/>
                <w:b/>
                <w:highlight w:val="none"/>
              </w:rPr>
              <w:t>7.4</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在公司内部主要采用口头、电话、会议、面谈等形式就与产品质量、服务有关问题及与质量管理体系有关问题进行沟通，基本有效。未发生由于沟通不到位而影响工作的情况。</w:t>
            </w:r>
          </w:p>
          <w:p>
            <w:pPr>
              <w:keepNext w:val="0"/>
              <w:keepLines w:val="0"/>
              <w:pageBreakBefore w:val="0"/>
              <w:kinsoku/>
              <w:wordWrap/>
              <w:overflowPunct/>
              <w:topLinePunct w:val="0"/>
              <w:bidi w:val="0"/>
              <w:spacing w:line="240" w:lineRule="auto"/>
              <w:jc w:val="left"/>
              <w:rPr>
                <w:rFonts w:ascii="宋体" w:hAnsi="宋体" w:cs="宋体"/>
                <w:color w:val="000000"/>
                <w:szCs w:val="24"/>
                <w:highlight w:val="none"/>
              </w:rPr>
            </w:pPr>
            <w:r>
              <w:rPr>
                <w:rFonts w:hint="eastAsia" w:ascii="宋体" w:hAnsi="宋体" w:cs="宋体"/>
                <w:color w:val="000000"/>
                <w:szCs w:val="24"/>
                <w:highlight w:val="none"/>
              </w:rPr>
              <w:t xml:space="preserve">    相关方的沟通主要体现在和顾客的沟通方面，经常性的对顾客进行走访，了解顾客的意见。</w:t>
            </w:r>
          </w:p>
          <w:p>
            <w:pPr>
              <w:keepNext w:val="0"/>
              <w:keepLines w:val="0"/>
              <w:pageBreakBefore w:val="0"/>
              <w:kinsoku/>
              <w:wordWrap/>
              <w:overflowPunct/>
              <w:topLinePunct w:val="0"/>
              <w:bidi w:val="0"/>
              <w:spacing w:line="240" w:lineRule="auto"/>
              <w:jc w:val="left"/>
              <w:rPr>
                <w:rFonts w:ascii="宋体" w:hAnsi="宋体" w:cs="宋体"/>
                <w:color w:val="000000"/>
                <w:szCs w:val="24"/>
                <w:highlight w:val="none"/>
              </w:rPr>
            </w:pPr>
            <w:r>
              <w:rPr>
                <w:rFonts w:hint="eastAsia" w:ascii="宋体" w:hAnsi="宋体" w:cs="宋体"/>
                <w:color w:val="000000"/>
                <w:szCs w:val="24"/>
                <w:highlight w:val="none"/>
              </w:rPr>
              <w:t>售前：走访用户、电话沟通、了解相关信息等，与顾客签订合同或订单，或接受顾客口头订单。</w:t>
            </w:r>
          </w:p>
          <w:p>
            <w:pPr>
              <w:keepNext w:val="0"/>
              <w:keepLines w:val="0"/>
              <w:pageBreakBefore w:val="0"/>
              <w:kinsoku/>
              <w:wordWrap/>
              <w:overflowPunct/>
              <w:topLinePunct w:val="0"/>
              <w:bidi w:val="0"/>
              <w:spacing w:line="240" w:lineRule="auto"/>
              <w:jc w:val="left"/>
              <w:rPr>
                <w:rFonts w:ascii="宋体" w:hAnsi="宋体" w:cs="宋体"/>
                <w:color w:val="000000"/>
                <w:szCs w:val="24"/>
                <w:highlight w:val="none"/>
              </w:rPr>
            </w:pPr>
            <w:r>
              <w:rPr>
                <w:rFonts w:hint="eastAsia" w:ascii="宋体" w:hAnsi="宋体" w:cs="宋体"/>
                <w:color w:val="000000"/>
                <w:szCs w:val="24"/>
                <w:highlight w:val="none"/>
              </w:rPr>
              <w:t>售中：组织供方按期交付，解决用户对进度、质量、运输等关切问题；</w:t>
            </w:r>
          </w:p>
          <w:p>
            <w:pPr>
              <w:keepNext w:val="0"/>
              <w:keepLines w:val="0"/>
              <w:pageBreakBefore w:val="0"/>
              <w:kinsoku/>
              <w:wordWrap/>
              <w:overflowPunct/>
              <w:topLinePunct w:val="0"/>
              <w:bidi w:val="0"/>
              <w:spacing w:line="240" w:lineRule="auto"/>
              <w:jc w:val="left"/>
              <w:rPr>
                <w:rFonts w:ascii="宋体" w:hAnsi="宋体" w:cs="宋体"/>
                <w:color w:val="000000"/>
                <w:szCs w:val="24"/>
                <w:highlight w:val="none"/>
              </w:rPr>
            </w:pPr>
            <w:r>
              <w:rPr>
                <w:rFonts w:hint="eastAsia" w:ascii="宋体" w:hAnsi="宋体" w:cs="宋体"/>
                <w:color w:val="000000"/>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keepNext w:val="0"/>
              <w:keepLines w:val="0"/>
              <w:pageBreakBefore w:val="0"/>
              <w:kinsoku/>
              <w:wordWrap/>
              <w:overflowPunct/>
              <w:topLinePunct w:val="0"/>
              <w:bidi w:val="0"/>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对顾客提出的一般问题，由售后人员负责解决，或公司派人到</w:t>
            </w:r>
            <w:r>
              <w:rPr>
                <w:rFonts w:hint="eastAsia" w:ascii="宋体" w:hAnsi="宋体" w:cs="宋体"/>
                <w:color w:val="000000"/>
                <w:szCs w:val="24"/>
                <w:highlight w:val="none"/>
                <w:lang w:eastAsia="zh-CN"/>
              </w:rPr>
              <w:t>远程</w:t>
            </w:r>
            <w:r>
              <w:rPr>
                <w:rFonts w:hint="eastAsia" w:ascii="宋体" w:hAnsi="宋体" w:cs="宋体"/>
                <w:color w:val="000000"/>
                <w:szCs w:val="24"/>
                <w:highlight w:val="none"/>
              </w:rPr>
              <w:t>去查看，确属公司产品质量问题的，给与处理。</w:t>
            </w:r>
          </w:p>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自体系运行以来，没有发生严重的顾客投诉事件。</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keepNext w:val="0"/>
              <w:keepLines w:val="0"/>
              <w:pageBreakBefore w:val="0"/>
              <w:kinsoku/>
              <w:wordWrap/>
              <w:overflowPunct/>
              <w:topLinePunct w:val="0"/>
              <w:bidi w:val="0"/>
              <w:spacing w:line="240" w:lineRule="auto"/>
              <w:rPr>
                <w:rFonts w:hint="eastAsia" w:ascii="宋体" w:hAnsi="宋体" w:cs="宋体"/>
                <w:color w:val="000000"/>
                <w:szCs w:val="24"/>
                <w:highlight w:val="none"/>
              </w:rPr>
            </w:pPr>
            <w:r>
              <w:rPr>
                <w:rFonts w:hint="eastAsia" w:ascii="宋体" w:hAnsi="宋体" w:cs="宋体"/>
                <w:color w:val="000000"/>
                <w:szCs w:val="24"/>
                <w:highlight w:val="none"/>
              </w:rPr>
              <w:t>总则</w:t>
            </w:r>
          </w:p>
        </w:tc>
        <w:tc>
          <w:tcPr>
            <w:tcW w:w="653" w:type="dxa"/>
            <w:noWrap w:val="0"/>
            <w:vAlign w:val="top"/>
          </w:tcPr>
          <w:p>
            <w:pPr>
              <w:keepNext w:val="0"/>
              <w:keepLines w:val="0"/>
              <w:pageBreakBefore w:val="0"/>
              <w:kinsoku/>
              <w:wordWrap/>
              <w:overflowPunct/>
              <w:topLinePunct w:val="0"/>
              <w:bidi w:val="0"/>
              <w:spacing w:line="240" w:lineRule="auto"/>
              <w:rPr>
                <w:b/>
                <w:highlight w:val="none"/>
              </w:rPr>
            </w:pPr>
            <w:r>
              <w:rPr>
                <w:rFonts w:hint="eastAsia"/>
                <w:b/>
                <w:highlight w:val="none"/>
              </w:rPr>
              <w:t>9.1.1</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4"/>
                <w:highlight w:val="none"/>
              </w:rPr>
            </w:pPr>
            <w:r>
              <w:rPr>
                <w:rFonts w:hint="eastAsia" w:ascii="宋体" w:hAnsi="宋体" w:cs="宋体"/>
                <w:color w:val="000000"/>
                <w:szCs w:val="24"/>
                <w:highlight w:val="none"/>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467" w:type="dxa"/>
            <w:noWrap w:val="0"/>
            <w:vAlign w:val="top"/>
          </w:tcPr>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管理评审</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9.3.1总则</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9.3.2管评输入</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9.3.3管评输出</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000000"/>
                <w:szCs w:val="24"/>
                <w:highlight w:val="none"/>
                <w:lang w:val="en-US" w:eastAsia="zh-CN"/>
              </w:rPr>
            </w:pPr>
          </w:p>
        </w:tc>
        <w:tc>
          <w:tcPr>
            <w:tcW w:w="653" w:type="dxa"/>
            <w:noWrap w:val="0"/>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9.3</w:t>
            </w:r>
          </w:p>
        </w:tc>
        <w:tc>
          <w:tcPr>
            <w:tcW w:w="10815" w:type="dxa"/>
            <w:noWrap w:val="0"/>
            <w:vAlign w:val="top"/>
          </w:tcPr>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ighlight w:val="none"/>
                <w:lang w:val="en-US" w:eastAsia="zh-CN"/>
              </w:rPr>
            </w:pPr>
            <w:r>
              <w:rPr>
                <w:rFonts w:hint="eastAsia"/>
                <w:highlight w:val="none"/>
                <w:lang w:val="en-US" w:eastAsia="zh-CN"/>
              </w:rPr>
              <w:t>查，公司的质量体系策划了管理评审的管理要求。</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ighlight w:val="none"/>
                <w:lang w:val="en-US" w:eastAsia="zh-CN"/>
              </w:rPr>
            </w:pPr>
            <w:r>
              <w:rPr>
                <w:rFonts w:hint="eastAsia"/>
                <w:highlight w:val="none"/>
                <w:lang w:val="en-US" w:eastAsia="zh-CN"/>
              </w:rPr>
              <w:t>查，管理评审记录：</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highlight w:val="none"/>
                <w:lang w:val="en-US" w:eastAsia="zh-CN"/>
              </w:rPr>
            </w:pPr>
            <w:r>
              <w:rPr>
                <w:rFonts w:hint="eastAsia"/>
                <w:highlight w:val="none"/>
                <w:lang w:val="en-US" w:eastAsia="zh-CN"/>
              </w:rPr>
              <w:t>本次评审时间</w:t>
            </w:r>
            <w:r>
              <w:rPr>
                <w:rFonts w:hint="eastAsia" w:ascii="Times New Roman" w:hAnsi="Times New Roman" w:cs="Times New Roman"/>
                <w:highlight w:val="none"/>
                <w:lang w:val="en-US" w:eastAsia="zh-CN"/>
              </w:rPr>
              <w:t>：2021年09月10日</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ighlight w:val="none"/>
                <w:lang w:val="en-US" w:eastAsia="zh-CN"/>
              </w:rPr>
            </w:pPr>
            <w:r>
              <w:rPr>
                <w:rFonts w:hint="eastAsia"/>
                <w:highlight w:val="none"/>
                <w:lang w:val="en-US" w:eastAsia="zh-CN"/>
              </w:rPr>
              <w:t>主持人：彭建勇总经理</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ighlight w:val="none"/>
                <w:lang w:val="en-US" w:eastAsia="zh-CN"/>
              </w:rPr>
            </w:pPr>
            <w:r>
              <w:rPr>
                <w:rFonts w:hint="eastAsia"/>
                <w:highlight w:val="none"/>
                <w:lang w:val="en-US" w:eastAsia="zh-CN"/>
              </w:rPr>
              <w:t>提供管理评审会议签到表。</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ighlight w:val="none"/>
                <w:lang w:val="en-US" w:eastAsia="zh-CN"/>
              </w:rPr>
            </w:pPr>
            <w:r>
              <w:rPr>
                <w:rFonts w:hint="eastAsia"/>
                <w:highlight w:val="none"/>
                <w:lang w:val="en-US" w:eastAsia="zh-CN"/>
              </w:rPr>
              <w:t>管理评审的输入资料主要是各部门提供的工作总结。</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ighlight w:val="none"/>
                <w:lang w:val="en-US" w:eastAsia="zh-CN"/>
              </w:rPr>
            </w:pPr>
            <w:r>
              <w:rPr>
                <w:rFonts w:hint="eastAsia"/>
                <w:highlight w:val="none"/>
                <w:lang w:val="en-US" w:eastAsia="zh-CN"/>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keepNext w:val="0"/>
              <w:keepLines w:val="0"/>
              <w:pageBreakBefore w:val="0"/>
              <w:widowControl w:val="0"/>
              <w:kinsoku/>
              <w:wordWrap/>
              <w:overflowPunct/>
              <w:topLinePunct w:val="0"/>
              <w:autoSpaceDE/>
              <w:autoSpaceDN/>
              <w:bidi w:val="0"/>
              <w:spacing w:before="120" w:after="60" w:line="240" w:lineRule="auto"/>
              <w:ind w:right="-23"/>
              <w:textAlignment w:val="auto"/>
              <w:rPr>
                <w:rFonts w:hint="eastAsia" w:ascii="宋体" w:hAnsi="宋体" w:cs="宋体"/>
                <w:szCs w:val="21"/>
              </w:rPr>
            </w:pPr>
            <w:r>
              <w:rPr>
                <w:rFonts w:hint="eastAsia" w:ascii="宋体" w:hAnsi="宋体" w:cs="宋体"/>
                <w:szCs w:val="21"/>
              </w:rPr>
              <w:t>评审结论：</w:t>
            </w:r>
          </w:p>
          <w:p>
            <w:pPr>
              <w:keepNext w:val="0"/>
              <w:keepLines w:val="0"/>
              <w:pageBreakBefore w:val="0"/>
              <w:widowControl w:val="0"/>
              <w:kinsoku/>
              <w:wordWrap/>
              <w:overflowPunct/>
              <w:topLinePunct w:val="0"/>
              <w:autoSpaceDE/>
              <w:autoSpaceDN/>
              <w:bidi w:val="0"/>
              <w:spacing w:line="240" w:lineRule="auto"/>
              <w:ind w:left="520" w:hanging="240"/>
              <w:textAlignment w:val="auto"/>
              <w:rPr>
                <w:rFonts w:hint="eastAsia" w:ascii="宋体" w:hAnsi="宋体" w:cs="宋体"/>
                <w:szCs w:val="21"/>
              </w:rPr>
            </w:pPr>
            <w:r>
              <w:rPr>
                <w:rFonts w:hint="eastAsia" w:ascii="宋体" w:hAnsi="宋体" w:cs="宋体"/>
                <w:szCs w:val="21"/>
              </w:rPr>
              <w:t>a)对内审发现的不符合已经整改关闭，纠正后对产品质量起到促进作用；</w:t>
            </w:r>
          </w:p>
          <w:p>
            <w:pPr>
              <w:keepNext w:val="0"/>
              <w:keepLines w:val="0"/>
              <w:pageBreakBefore w:val="0"/>
              <w:widowControl w:val="0"/>
              <w:kinsoku/>
              <w:wordWrap/>
              <w:overflowPunct/>
              <w:topLinePunct w:val="0"/>
              <w:autoSpaceDE/>
              <w:autoSpaceDN/>
              <w:bidi w:val="0"/>
              <w:spacing w:line="240" w:lineRule="auto"/>
              <w:ind w:left="520" w:hanging="240"/>
              <w:textAlignment w:val="auto"/>
              <w:rPr>
                <w:rFonts w:hint="eastAsia" w:ascii="宋体" w:hAnsi="宋体" w:cs="宋体"/>
                <w:szCs w:val="21"/>
              </w:rPr>
            </w:pPr>
            <w:r>
              <w:rPr>
                <w:rFonts w:hint="eastAsia" w:ascii="宋体" w:hAnsi="宋体" w:cs="宋体"/>
                <w:szCs w:val="21"/>
              </w:rPr>
              <w:t>b)自体系运行实施以来没有出现顾客的投诉现象，我们设有客户服务专线能及时收集客户的反馈信息，并能够满足顾客更高的要求和期望；</w:t>
            </w:r>
          </w:p>
          <w:p>
            <w:pPr>
              <w:keepNext w:val="0"/>
              <w:keepLines w:val="0"/>
              <w:pageBreakBefore w:val="0"/>
              <w:widowControl w:val="0"/>
              <w:kinsoku/>
              <w:wordWrap/>
              <w:overflowPunct/>
              <w:topLinePunct w:val="0"/>
              <w:autoSpaceDE/>
              <w:autoSpaceDN/>
              <w:bidi w:val="0"/>
              <w:spacing w:line="240" w:lineRule="auto"/>
              <w:ind w:left="520" w:hanging="240"/>
              <w:textAlignment w:val="auto"/>
              <w:rPr>
                <w:rFonts w:hint="eastAsia" w:ascii="宋体" w:hAnsi="宋体" w:cs="宋体"/>
                <w:szCs w:val="21"/>
              </w:rPr>
            </w:pPr>
            <w:r>
              <w:rPr>
                <w:rFonts w:hint="eastAsia" w:ascii="宋体" w:hAnsi="宋体" w:cs="宋体"/>
                <w:szCs w:val="21"/>
              </w:rPr>
              <w:t>c)通过体系运行，我们规范了管理，</w:t>
            </w:r>
            <w:r>
              <w:rPr>
                <w:rFonts w:hint="eastAsia" w:ascii="宋体" w:hAnsi="宋体" w:cs="宋体"/>
                <w:szCs w:val="21"/>
                <w:lang w:val="en-US" w:eastAsia="zh-CN"/>
              </w:rPr>
              <w:t>生产加工</w:t>
            </w:r>
            <w:r>
              <w:rPr>
                <w:rFonts w:hint="eastAsia" w:ascii="宋体" w:hAnsi="宋体" w:cs="宋体"/>
                <w:szCs w:val="21"/>
              </w:rPr>
              <w:t>过程质量比较稳定，完善了各项改进措施和产品的符合性；技术文件的管理需有待加强；</w:t>
            </w:r>
          </w:p>
          <w:p>
            <w:pPr>
              <w:keepNext w:val="0"/>
              <w:keepLines w:val="0"/>
              <w:pageBreakBefore w:val="0"/>
              <w:widowControl w:val="0"/>
              <w:kinsoku/>
              <w:wordWrap/>
              <w:overflowPunct/>
              <w:topLinePunct w:val="0"/>
              <w:autoSpaceDE/>
              <w:autoSpaceDN/>
              <w:bidi w:val="0"/>
              <w:spacing w:line="240" w:lineRule="auto"/>
              <w:ind w:left="520" w:hanging="240"/>
              <w:textAlignment w:val="auto"/>
              <w:rPr>
                <w:rFonts w:hint="eastAsia" w:ascii="宋体" w:hAnsi="宋体" w:cs="宋体"/>
                <w:szCs w:val="21"/>
              </w:rPr>
            </w:pPr>
            <w:r>
              <w:rPr>
                <w:rFonts w:hint="eastAsia" w:ascii="宋体" w:hAnsi="宋体" w:cs="宋体"/>
                <w:szCs w:val="21"/>
              </w:rPr>
              <w:t>d)通过内审、数据分析和顾客满意度调查，初步建立了自我完善机制；</w:t>
            </w:r>
          </w:p>
          <w:p>
            <w:pPr>
              <w:keepNext w:val="0"/>
              <w:keepLines w:val="0"/>
              <w:pageBreakBefore w:val="0"/>
              <w:widowControl w:val="0"/>
              <w:kinsoku/>
              <w:wordWrap/>
              <w:overflowPunct/>
              <w:topLinePunct w:val="0"/>
              <w:autoSpaceDE/>
              <w:autoSpaceDN/>
              <w:bidi w:val="0"/>
              <w:spacing w:line="240" w:lineRule="auto"/>
              <w:ind w:left="520" w:hanging="240"/>
              <w:textAlignment w:val="auto"/>
              <w:rPr>
                <w:rFonts w:hint="eastAsia" w:ascii="宋体" w:hAnsi="宋体" w:cs="宋体"/>
                <w:szCs w:val="21"/>
              </w:rPr>
            </w:pPr>
            <w:r>
              <w:rPr>
                <w:rFonts w:hint="eastAsia" w:ascii="宋体" w:hAnsi="宋体" w:cs="宋体"/>
                <w:szCs w:val="21"/>
              </w:rPr>
              <w:t>e)</w:t>
            </w:r>
            <w:r>
              <w:rPr>
                <w:rFonts w:hint="eastAsia" w:ascii="宋体" w:hAnsi="宋体" w:cs="宋体"/>
                <w:szCs w:val="21"/>
                <w:lang w:val="en-US" w:eastAsia="zh-CN"/>
              </w:rPr>
              <w:t>组织建立了应对风险与机遇的措施；措施实施是有效的；</w:t>
            </w:r>
          </w:p>
          <w:p>
            <w:pPr>
              <w:keepNext w:val="0"/>
              <w:keepLines w:val="0"/>
              <w:pageBreakBefore w:val="0"/>
              <w:widowControl w:val="0"/>
              <w:kinsoku/>
              <w:wordWrap/>
              <w:overflowPunct/>
              <w:topLinePunct w:val="0"/>
              <w:autoSpaceDE/>
              <w:autoSpaceDN/>
              <w:bidi w:val="0"/>
              <w:spacing w:line="240" w:lineRule="auto"/>
              <w:ind w:left="520" w:hanging="240"/>
              <w:textAlignment w:val="auto"/>
              <w:rPr>
                <w:rFonts w:hint="eastAsia" w:ascii="宋体" w:hAnsi="宋体" w:cs="宋体"/>
                <w:szCs w:val="21"/>
              </w:rPr>
            </w:pPr>
            <w:r>
              <w:rPr>
                <w:rFonts w:hint="eastAsia" w:ascii="宋体" w:hAnsi="宋体" w:cs="宋体"/>
                <w:szCs w:val="21"/>
                <w:lang w:val="en-US" w:eastAsia="zh-CN"/>
              </w:rPr>
              <w:t>f</w:t>
            </w:r>
            <w:r>
              <w:rPr>
                <w:rFonts w:hint="eastAsia" w:ascii="宋体" w:hAnsi="宋体" w:cs="宋体"/>
                <w:szCs w:val="21"/>
              </w:rPr>
              <w:t>)公司的质量方针和目标正在贯彻实施中，是适宜的；</w:t>
            </w:r>
          </w:p>
          <w:p>
            <w:pPr>
              <w:keepNext w:val="0"/>
              <w:keepLines w:val="0"/>
              <w:pageBreakBefore w:val="0"/>
              <w:widowControl w:val="0"/>
              <w:kinsoku/>
              <w:wordWrap/>
              <w:overflowPunct/>
              <w:topLinePunct w:val="0"/>
              <w:autoSpaceDE/>
              <w:autoSpaceDN/>
              <w:bidi w:val="0"/>
              <w:adjustRightInd w:val="0"/>
              <w:snapToGrid w:val="0"/>
              <w:spacing w:before="120" w:after="60" w:line="240" w:lineRule="auto"/>
              <w:ind w:right="-23"/>
              <w:textAlignment w:val="auto"/>
              <w:rPr>
                <w:rFonts w:hint="eastAsia" w:ascii="宋体" w:hAnsi="宋体" w:cs="宋体"/>
                <w:szCs w:val="21"/>
              </w:rPr>
            </w:pPr>
            <w:r>
              <w:rPr>
                <w:rFonts w:hint="eastAsia" w:ascii="宋体" w:hAnsi="宋体" w:cs="宋体"/>
                <w:szCs w:val="21"/>
                <w:lang w:val="en-US" w:eastAsia="zh-CN"/>
              </w:rPr>
              <w:t>g</w:t>
            </w:r>
            <w:r>
              <w:rPr>
                <w:rFonts w:hint="eastAsia" w:ascii="宋体" w:hAnsi="宋体" w:cs="宋体"/>
                <w:szCs w:val="21"/>
              </w:rPr>
              <w:t>) 在体系的运行中，从管理层到员工对此项工作都给予了重视，大家都积极参于、配合工作。</w:t>
            </w:r>
          </w:p>
          <w:p>
            <w:pPr>
              <w:pStyle w:val="3"/>
              <w:keepNext w:val="0"/>
              <w:keepLines w:val="0"/>
              <w:pageBreakBefore w:val="0"/>
              <w:widowControl w:val="0"/>
              <w:kinsoku/>
              <w:wordWrap/>
              <w:overflowPunct/>
              <w:topLinePunct w:val="0"/>
              <w:autoSpaceDE/>
              <w:autoSpaceDN/>
              <w:bidi w:val="0"/>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spacing w:line="240" w:lineRule="auto"/>
              <w:textAlignment w:val="auto"/>
              <w:rPr>
                <w:rFonts w:hint="eastAsia" w:ascii="宋体" w:hAnsi="宋体" w:cs="宋体"/>
                <w:szCs w:val="21"/>
              </w:rPr>
            </w:pPr>
            <w:r>
              <w:rPr>
                <w:rFonts w:hint="eastAsia" w:ascii="宋体" w:hAnsi="宋体" w:cs="宋体"/>
                <w:szCs w:val="21"/>
                <w:highlight w:val="none"/>
              </w:rPr>
              <w:t>改进建议：</w:t>
            </w:r>
            <w:r>
              <w:rPr>
                <w:rFonts w:hint="eastAsia" w:ascii="宋体" w:hAnsi="宋体" w:cs="宋体"/>
                <w:szCs w:val="21"/>
                <w:lang w:eastAsia="zh-CN"/>
              </w:rPr>
              <w:t>加强维修部人员专业技能的培训</w:t>
            </w:r>
            <w:r>
              <w:rPr>
                <w:rFonts w:hint="eastAsia" w:ascii="宋体" w:hAnsi="宋体" w:cs="宋体"/>
                <w:szCs w:val="21"/>
              </w:rPr>
              <w:t xml:space="preserve">。  </w:t>
            </w:r>
          </w:p>
          <w:p>
            <w:pPr>
              <w:keepNext w:val="0"/>
              <w:keepLines w:val="0"/>
              <w:pageBreakBefore w:val="0"/>
              <w:widowControl w:val="0"/>
              <w:kinsoku/>
              <w:wordWrap/>
              <w:overflowPunct/>
              <w:topLinePunct w:val="0"/>
              <w:autoSpaceDE/>
              <w:autoSpaceDN/>
              <w:bidi w:val="0"/>
              <w:adjustRightInd w:val="0"/>
              <w:snapToGrid w:val="0"/>
              <w:spacing w:before="120" w:after="60" w:line="240" w:lineRule="auto"/>
              <w:ind w:right="-23"/>
              <w:textAlignment w:val="auto"/>
              <w:rPr>
                <w:rFonts w:hint="eastAsia" w:ascii="宋体" w:hAnsi="宋体" w:cs="宋体"/>
                <w:szCs w:val="21"/>
              </w:rPr>
            </w:pPr>
            <w:r>
              <w:rPr>
                <w:rFonts w:hint="eastAsia" w:ascii="宋体" w:hAnsi="宋体" w:cs="宋体"/>
                <w:szCs w:val="21"/>
              </w:rPr>
              <w:t>管理评审输出：</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w:t>
            </w:r>
            <w:r>
              <w:rPr>
                <w:rFonts w:hint="eastAsia" w:ascii="宋体" w:hAnsi="宋体"/>
                <w:szCs w:val="21"/>
                <w:lang w:val="en-US" w:eastAsia="zh-CN"/>
              </w:rPr>
              <w:t>。</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szCs w:val="21"/>
              </w:rPr>
            </w:pPr>
            <w:r>
              <w:rPr>
                <w:rFonts w:hint="eastAsia" w:ascii="宋体" w:hAnsi="宋体"/>
                <w:szCs w:val="21"/>
                <w:lang w:val="en-US" w:eastAsia="zh-CN"/>
              </w:rPr>
              <w:t>2</w:t>
            </w:r>
            <w:r>
              <w:rPr>
                <w:rFonts w:hint="eastAsia" w:ascii="宋体" w:hAnsi="宋体"/>
                <w:szCs w:val="21"/>
              </w:rPr>
              <w:t>﹑</w:t>
            </w:r>
            <w:r>
              <w:rPr>
                <w:rFonts w:hint="eastAsia" w:ascii="宋体" w:hAnsi="宋体" w:cs="宋体"/>
                <w:szCs w:val="21"/>
                <w:lang w:eastAsia="zh-CN"/>
              </w:rPr>
              <w:t>加强维修部人员专业技能的培训</w:t>
            </w:r>
            <w:r>
              <w:rPr>
                <w:rFonts w:hint="eastAsia" w:ascii="宋体" w:hAnsi="宋体"/>
                <w:szCs w:val="21"/>
              </w:rPr>
              <w:t>，</w:t>
            </w:r>
            <w:r>
              <w:rPr>
                <w:rFonts w:hint="eastAsia" w:ascii="宋体" w:hAnsi="宋体"/>
                <w:szCs w:val="21"/>
                <w:lang w:val="en-US" w:eastAsia="zh-CN"/>
              </w:rPr>
              <w:t>维修部</w:t>
            </w:r>
            <w:r>
              <w:rPr>
                <w:rFonts w:hint="eastAsia" w:ascii="宋体" w:hAnsi="宋体"/>
                <w:szCs w:val="21"/>
              </w:rPr>
              <w:t>负责</w:t>
            </w:r>
            <w:r>
              <w:rPr>
                <w:rFonts w:hint="eastAsia" w:ascii="宋体" w:hAnsi="宋体"/>
                <w:szCs w:val="21"/>
                <w:lang w:eastAsia="zh-CN"/>
              </w:rPr>
              <w:t>，</w:t>
            </w:r>
            <w:r>
              <w:rPr>
                <w:rFonts w:hint="eastAsia" w:ascii="宋体" w:hAnsi="宋体"/>
                <w:szCs w:val="21"/>
                <w:lang w:val="en-US" w:eastAsia="zh-CN"/>
              </w:rPr>
              <w:t>2021年12月前完成。</w:t>
            </w:r>
          </w:p>
          <w:p>
            <w:pPr>
              <w:keepNext w:val="0"/>
              <w:keepLines w:val="0"/>
              <w:pageBreakBefore w:val="0"/>
              <w:widowControl w:val="0"/>
              <w:kinsoku/>
              <w:wordWrap/>
              <w:overflowPunct/>
              <w:topLinePunct w:val="0"/>
              <w:autoSpaceDE/>
              <w:autoSpaceDN/>
              <w:bidi w:val="0"/>
              <w:adjustRightInd w:val="0"/>
              <w:snapToGrid w:val="0"/>
              <w:spacing w:before="120" w:after="60" w:line="240" w:lineRule="auto"/>
              <w:ind w:right="-23"/>
              <w:textAlignment w:val="auto"/>
              <w:rPr>
                <w:rFonts w:hint="eastAsia"/>
                <w:highlight w:val="none"/>
                <w:lang w:val="en-US" w:eastAsia="zh-CN"/>
              </w:rPr>
            </w:pPr>
            <w:r>
              <w:rPr>
                <w:rFonts w:hint="eastAsia" w:ascii="宋体" w:hAnsi="宋体" w:cs="宋体"/>
                <w:szCs w:val="21"/>
              </w:rPr>
              <w:t xml:space="preserve"> </w:t>
            </w:r>
          </w:p>
        </w:tc>
        <w:tc>
          <w:tcPr>
            <w:tcW w:w="774" w:type="dxa"/>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总则</w:t>
            </w:r>
          </w:p>
          <w:p>
            <w:pPr>
              <w:keepNext w:val="0"/>
              <w:keepLines w:val="0"/>
              <w:pageBreakBefore w:val="0"/>
              <w:kinsoku/>
              <w:wordWrap/>
              <w:overflowPunct/>
              <w:topLinePunct w:val="0"/>
              <w:bidi w:val="0"/>
              <w:adjustRightInd w:val="0"/>
              <w:snapToGrid w:val="0"/>
              <w:spacing w:line="240" w:lineRule="auto"/>
              <w:rPr>
                <w:rFonts w:ascii="宋体" w:hAnsi="宋体" w:cs="宋体"/>
                <w:szCs w:val="24"/>
                <w:highlight w:val="none"/>
              </w:rPr>
            </w:pPr>
          </w:p>
        </w:tc>
        <w:tc>
          <w:tcPr>
            <w:tcW w:w="653" w:type="dxa"/>
            <w:noWrap w:val="0"/>
            <w:vAlign w:val="top"/>
          </w:tcPr>
          <w:p>
            <w:pPr>
              <w:keepNext w:val="0"/>
              <w:keepLines w:val="0"/>
              <w:pageBreakBefore w:val="0"/>
              <w:kinsoku/>
              <w:wordWrap/>
              <w:overflowPunct/>
              <w:topLinePunct w:val="0"/>
              <w:bidi w:val="0"/>
              <w:spacing w:line="240" w:lineRule="auto"/>
              <w:rPr>
                <w:b/>
                <w:highlight w:val="none"/>
              </w:rPr>
            </w:pPr>
            <w:r>
              <w:rPr>
                <w:rFonts w:hint="eastAsia"/>
                <w:b/>
                <w:highlight w:val="none"/>
              </w:rPr>
              <w:t>10.1</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公司制定系列程序文件《管理评审控制程序》、《</w:t>
            </w:r>
            <w:r>
              <w:rPr>
                <w:rFonts w:hint="eastAsia"/>
                <w:szCs w:val="21"/>
                <w:highlight w:val="none"/>
              </w:rPr>
              <w:t>不合格品控制程序</w:t>
            </w:r>
            <w:r>
              <w:rPr>
                <w:rFonts w:hint="eastAsia" w:ascii="宋体" w:hAnsi="宋体" w:cs="宋体"/>
                <w:color w:val="000000"/>
                <w:szCs w:val="24"/>
                <w:highlight w:val="none"/>
              </w:rPr>
              <w:t>》、《内部审核控制程序》，《</w:t>
            </w:r>
            <w:r>
              <w:rPr>
                <w:rFonts w:hint="eastAsia"/>
                <w:szCs w:val="21"/>
                <w:highlight w:val="none"/>
              </w:rPr>
              <w:t>纠正措施控制程序</w:t>
            </w:r>
            <w:r>
              <w:rPr>
                <w:rFonts w:hint="eastAsia" w:ascii="宋体" w:hAnsi="宋体" w:cs="宋体"/>
                <w:color w:val="000000"/>
                <w:szCs w:val="24"/>
                <w:highlight w:val="none"/>
              </w:rPr>
              <w:t>》对持续改进的过程予以规定，以实现质量管理体系及产品符合性的持续改进。持续改进的过程包含持续改进的提出、立项、不合格的原因的分析、纠正措施的确定、跟踪和评价及负责部门和人员职责等。</w:t>
            </w:r>
          </w:p>
          <w:p>
            <w:pPr>
              <w:keepNext w:val="0"/>
              <w:keepLines w:val="0"/>
              <w:pageBreakBefore w:val="0"/>
              <w:kinsoku/>
              <w:wordWrap/>
              <w:overflowPunct/>
              <w:topLinePunct w:val="0"/>
              <w:bidi w:val="0"/>
              <w:spacing w:line="240" w:lineRule="auto"/>
              <w:ind w:firstLine="420" w:firstLineChars="200"/>
              <w:rPr>
                <w:rFonts w:ascii="宋体" w:hAnsi="宋体" w:cs="宋体"/>
                <w:szCs w:val="24"/>
                <w:highlight w:val="none"/>
              </w:rPr>
            </w:pPr>
            <w:r>
              <w:rPr>
                <w:rFonts w:hint="eastAsia" w:ascii="宋体" w:hAnsi="宋体" w:cs="宋体"/>
                <w:color w:val="000000"/>
                <w:szCs w:val="24"/>
                <w:highlight w:val="none"/>
              </w:rPr>
              <w:t>公司通过质量方针、目标的达成分析、内部质量审核结果、数据资料统计分析、纠正和预防措施和管理评审等方式，以推动质量管理体系的持续改进。</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持续改进</w:t>
            </w:r>
          </w:p>
          <w:p>
            <w:pPr>
              <w:keepNext w:val="0"/>
              <w:keepLines w:val="0"/>
              <w:pageBreakBefore w:val="0"/>
              <w:kinsoku/>
              <w:wordWrap/>
              <w:overflowPunct/>
              <w:topLinePunct w:val="0"/>
              <w:bidi w:val="0"/>
              <w:adjustRightInd w:val="0"/>
              <w:snapToGrid w:val="0"/>
              <w:spacing w:line="240" w:lineRule="auto"/>
              <w:rPr>
                <w:rFonts w:ascii="宋体" w:hAnsi="宋体" w:cs="宋体"/>
                <w:szCs w:val="24"/>
                <w:highlight w:val="none"/>
              </w:rPr>
            </w:pPr>
          </w:p>
        </w:tc>
        <w:tc>
          <w:tcPr>
            <w:tcW w:w="653" w:type="dxa"/>
            <w:noWrap w:val="0"/>
            <w:vAlign w:val="top"/>
          </w:tcPr>
          <w:p>
            <w:pPr>
              <w:keepNext w:val="0"/>
              <w:keepLines w:val="0"/>
              <w:pageBreakBefore w:val="0"/>
              <w:kinsoku/>
              <w:wordWrap/>
              <w:overflowPunct/>
              <w:topLinePunct w:val="0"/>
              <w:bidi w:val="0"/>
              <w:spacing w:line="240" w:lineRule="auto"/>
              <w:rPr>
                <w:b/>
                <w:highlight w:val="none"/>
              </w:rPr>
            </w:pPr>
            <w:r>
              <w:rPr>
                <w:rFonts w:hint="eastAsia"/>
                <w:b/>
                <w:highlight w:val="none"/>
              </w:rPr>
              <w:t>10.3</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4"/>
                <w:highlight w:val="none"/>
              </w:rPr>
            </w:pPr>
            <w:r>
              <w:rPr>
                <w:rFonts w:hint="eastAsia" w:ascii="宋体" w:hAnsi="宋体" w:cs="宋体"/>
                <w:color w:val="000000"/>
                <w:szCs w:val="24"/>
                <w:highlight w:val="none"/>
              </w:rPr>
              <w:t>公司主要按策划的</w:t>
            </w:r>
            <w:r>
              <w:rPr>
                <w:rFonts w:hint="eastAsia" w:ascii="宋体" w:hAnsi="宋体" w:cs="宋体"/>
                <w:color w:val="000000"/>
                <w:szCs w:val="24"/>
                <w:highlight w:val="none"/>
                <w:lang w:eastAsia="zh-CN"/>
              </w:rPr>
              <w:t>管理手册</w:t>
            </w:r>
            <w:r>
              <w:rPr>
                <w:rFonts w:hint="eastAsia" w:ascii="宋体" w:hAnsi="宋体" w:cs="宋体"/>
                <w:color w:val="000000"/>
                <w:szCs w:val="24"/>
                <w:highlight w:val="none"/>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keepNext w:val="0"/>
              <w:keepLines w:val="0"/>
              <w:pageBreakBefore w:val="0"/>
              <w:kinsoku/>
              <w:wordWrap/>
              <w:overflowPunct/>
              <w:topLinePunct w:val="0"/>
              <w:bidi w:val="0"/>
              <w:adjustRightInd w:val="0"/>
              <w:snapToGrid w:val="0"/>
              <w:spacing w:line="240" w:lineRule="auto"/>
              <w:rPr>
                <w:rFonts w:ascii="宋体" w:hAnsi="宋体" w:cs="宋体"/>
                <w:szCs w:val="24"/>
                <w:highlight w:val="none"/>
              </w:rPr>
            </w:pPr>
            <w:r>
              <w:rPr>
                <w:rFonts w:hint="eastAsia" w:ascii="宋体" w:hAnsi="宋体" w:cs="宋体"/>
                <w:szCs w:val="24"/>
                <w:highlight w:val="none"/>
              </w:rPr>
              <w:t>范围的确认，资质的确认，法律法规执行情况，重大质量事故，及顾客投诉和质量监督抽查情况</w:t>
            </w:r>
            <w:r>
              <w:rPr>
                <w:rFonts w:hint="eastAsia" w:ascii="宋体" w:hAnsi="宋体" w:cs="宋体"/>
                <w:szCs w:val="24"/>
                <w:highlight w:val="none"/>
                <w:lang w:eastAsia="zh-CN"/>
              </w:rPr>
              <w:t>、</w:t>
            </w:r>
            <w:r>
              <w:rPr>
                <w:rFonts w:hint="eastAsia" w:ascii="宋体" w:hAnsi="宋体" w:cs="宋体"/>
                <w:szCs w:val="24"/>
                <w:highlight w:val="none"/>
                <w:lang w:val="en-US" w:eastAsia="zh-CN"/>
              </w:rPr>
              <w:t>一阶段问题验证</w:t>
            </w:r>
            <w:r>
              <w:rPr>
                <w:rFonts w:hint="eastAsia" w:ascii="宋体" w:hAnsi="宋体" w:cs="宋体"/>
                <w:szCs w:val="24"/>
                <w:highlight w:val="none"/>
              </w:rPr>
              <w:t>。</w:t>
            </w:r>
          </w:p>
        </w:tc>
        <w:tc>
          <w:tcPr>
            <w:tcW w:w="653" w:type="dxa"/>
            <w:noWrap w:val="0"/>
            <w:vAlign w:val="top"/>
          </w:tcPr>
          <w:p>
            <w:pPr>
              <w:keepNext w:val="0"/>
              <w:keepLines w:val="0"/>
              <w:pageBreakBefore w:val="0"/>
              <w:kinsoku/>
              <w:wordWrap/>
              <w:overflowPunct/>
              <w:topLinePunct w:val="0"/>
              <w:bidi w:val="0"/>
              <w:spacing w:line="240" w:lineRule="auto"/>
              <w:rPr>
                <w:b/>
                <w:highlight w:val="none"/>
              </w:rPr>
            </w:pPr>
          </w:p>
        </w:tc>
        <w:tc>
          <w:tcPr>
            <w:tcW w:w="10815" w:type="dxa"/>
            <w:noWrap w:val="0"/>
            <w:vAlign w:val="top"/>
          </w:tcPr>
          <w:p>
            <w:pPr>
              <w:keepNext w:val="0"/>
              <w:keepLines w:val="0"/>
              <w:pageBreakBefore w:val="0"/>
              <w:kinsoku/>
              <w:wordWrap/>
              <w:overflowPunct/>
              <w:topLinePunct w:val="0"/>
              <w:bidi w:val="0"/>
              <w:spacing w:line="240" w:lineRule="auto"/>
              <w:jc w:val="left"/>
              <w:rPr>
                <w:rFonts w:hint="eastAsia"/>
                <w:highlight w:val="none"/>
              </w:rPr>
            </w:pPr>
            <w:r>
              <w:rPr>
                <w:rFonts w:hint="eastAsia"/>
                <w:highlight w:val="none"/>
                <w:lang w:eastAsia="zh-CN"/>
              </w:rPr>
              <w:t>远程</w:t>
            </w:r>
            <w:r>
              <w:rPr>
                <w:rFonts w:hint="eastAsia"/>
                <w:highlight w:val="none"/>
              </w:rPr>
              <w:t>确认，公司质量管理体系覆盖范围：</w:t>
            </w:r>
          </w:p>
          <w:p>
            <w:pPr>
              <w:keepNext w:val="0"/>
              <w:keepLines w:val="0"/>
              <w:pageBreakBefore w:val="0"/>
              <w:kinsoku/>
              <w:wordWrap/>
              <w:overflowPunct/>
              <w:topLinePunct w:val="0"/>
              <w:bidi w:val="0"/>
              <w:spacing w:line="240" w:lineRule="auto"/>
              <w:ind w:firstLine="420" w:firstLineChars="200"/>
              <w:jc w:val="left"/>
              <w:rPr>
                <w:rFonts w:hint="eastAsia" w:eastAsia="宋体"/>
                <w:szCs w:val="22"/>
                <w:highlight w:val="none"/>
                <w:lang w:eastAsia="zh-CN"/>
              </w:rPr>
            </w:pPr>
            <w:r>
              <w:rPr>
                <w:rFonts w:hint="eastAsia"/>
                <w:szCs w:val="22"/>
                <w:highlight w:val="none"/>
                <w:lang w:eastAsia="zh-CN"/>
              </w:rPr>
              <w:t>机电设备维修（需资质许可要求的除外）</w:t>
            </w:r>
          </w:p>
          <w:p>
            <w:pPr>
              <w:keepNext w:val="0"/>
              <w:keepLines w:val="0"/>
              <w:pageBreakBefore w:val="0"/>
              <w:kinsoku/>
              <w:wordWrap/>
              <w:overflowPunct/>
              <w:topLinePunct w:val="0"/>
              <w:bidi w:val="0"/>
              <w:spacing w:line="240" w:lineRule="auto"/>
              <w:ind w:firstLine="420" w:firstLineChars="200"/>
              <w:jc w:val="left"/>
              <w:rPr>
                <w:highlight w:val="none"/>
              </w:rPr>
            </w:pPr>
            <w:r>
              <w:rPr>
                <w:rFonts w:hint="eastAsia"/>
                <w:highlight w:val="none"/>
              </w:rPr>
              <w:t>提供营业执照（三证合一），检查有效，公司严格执行国标及行业要求和法律、法规要求。</w:t>
            </w:r>
          </w:p>
          <w:p>
            <w:pPr>
              <w:keepNext w:val="0"/>
              <w:keepLines w:val="0"/>
              <w:pageBreakBefore w:val="0"/>
              <w:kinsoku/>
              <w:wordWrap/>
              <w:overflowPunct/>
              <w:topLinePunct w:val="0"/>
              <w:bidi w:val="0"/>
              <w:spacing w:line="240" w:lineRule="auto"/>
              <w:ind w:firstLine="420" w:firstLineChars="200"/>
              <w:jc w:val="left"/>
              <w:rPr>
                <w:rFonts w:hint="eastAsia"/>
                <w:highlight w:val="none"/>
              </w:rPr>
            </w:pP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4</w:t>
            </w:r>
            <w:r>
              <w:rPr>
                <w:rFonts w:hint="eastAsia"/>
                <w:highlight w:val="none"/>
              </w:rPr>
              <w:t>月至今，公司没有顾客的重大产品质量投诉，通过顾客满意度调查，顾客对公司提供的产品普遍反映较好。体系运行以来，顾客对质量反应良好，没有重大质量问题和投诉。</w:t>
            </w:r>
          </w:p>
          <w:p>
            <w:pPr>
              <w:keepNext w:val="0"/>
              <w:keepLines w:val="0"/>
              <w:pageBreakBefore w:val="0"/>
              <w:kinsoku/>
              <w:wordWrap/>
              <w:overflowPunct/>
              <w:topLinePunct w:val="0"/>
              <w:bidi w:val="0"/>
              <w:spacing w:line="240" w:lineRule="auto"/>
              <w:ind w:firstLine="420" w:firstLineChars="200"/>
              <w:jc w:val="left"/>
              <w:rPr>
                <w:rFonts w:hint="eastAsia"/>
                <w:highlight w:val="none"/>
              </w:rPr>
            </w:pPr>
            <w:r>
              <w:rPr>
                <w:rFonts w:hint="eastAsia"/>
                <w:highlight w:val="none"/>
              </w:rPr>
              <w:t>在20</w:t>
            </w:r>
            <w:r>
              <w:rPr>
                <w:rFonts w:hint="eastAsia"/>
                <w:highlight w:val="none"/>
                <w:lang w:val="en-US" w:eastAsia="zh-CN"/>
              </w:rPr>
              <w:t>21</w:t>
            </w:r>
            <w:r>
              <w:rPr>
                <w:rFonts w:hint="eastAsia"/>
                <w:highlight w:val="none"/>
              </w:rPr>
              <w:t>年</w:t>
            </w:r>
            <w:r>
              <w:rPr>
                <w:rFonts w:hint="eastAsia"/>
                <w:highlight w:val="none"/>
                <w:lang w:val="en-US" w:eastAsia="zh-CN"/>
              </w:rPr>
              <w:t>4月以</w:t>
            </w:r>
            <w:r>
              <w:rPr>
                <w:rFonts w:hint="eastAsia"/>
                <w:highlight w:val="none"/>
              </w:rPr>
              <w:t>来，无质量监督抽查情况。</w:t>
            </w:r>
          </w:p>
          <w:p>
            <w:pPr>
              <w:pStyle w:val="3"/>
              <w:keepNext w:val="0"/>
              <w:keepLines w:val="0"/>
              <w:pageBreakBefore w:val="0"/>
              <w:kinsoku/>
              <w:wordWrap/>
              <w:overflowPunct/>
              <w:topLinePunct w:val="0"/>
              <w:bidi w:val="0"/>
              <w:spacing w:line="240" w:lineRule="auto"/>
              <w:rPr>
                <w:rFonts w:hint="default" w:eastAsia="宋体"/>
                <w:highlight w:val="none"/>
                <w:lang w:val="en-US" w:eastAsia="zh-CN"/>
              </w:rPr>
            </w:pPr>
            <w:r>
              <w:rPr>
                <w:rFonts w:hint="eastAsia" w:ascii="宋体" w:hAnsi="宋体" w:cs="宋体"/>
                <w:szCs w:val="24"/>
                <w:highlight w:val="none"/>
                <w:lang w:val="en-US" w:eastAsia="zh-CN"/>
              </w:rPr>
              <w:t xml:space="preserve">    经验证一阶段问题未出现类似情况。</w:t>
            </w:r>
          </w:p>
        </w:tc>
        <w:tc>
          <w:tcPr>
            <w:tcW w:w="774" w:type="dxa"/>
            <w:noWrap w:val="0"/>
            <w:vAlign w:val="top"/>
          </w:tcPr>
          <w:p>
            <w:pPr>
              <w:keepNext w:val="0"/>
              <w:keepLines w:val="0"/>
              <w:pageBreakBefore w:val="0"/>
              <w:kinsoku/>
              <w:wordWrap/>
              <w:overflowPunct/>
              <w:topLinePunct w:val="0"/>
              <w:bidi w:val="0"/>
              <w:spacing w:line="240" w:lineRule="auto"/>
              <w:rPr>
                <w:highlight w:val="none"/>
              </w:rPr>
            </w:pPr>
          </w:p>
        </w:tc>
      </w:tr>
    </w:tbl>
    <w:p>
      <w:pPr>
        <w:keepNext w:val="0"/>
        <w:keepLines w:val="0"/>
        <w:pageBreakBefore w:val="0"/>
        <w:kinsoku/>
        <w:wordWrap/>
        <w:overflowPunct/>
        <w:topLinePunct w:val="0"/>
        <w:bidi w:val="0"/>
        <w:spacing w:line="240" w:lineRule="auto"/>
        <w:jc w:val="center"/>
        <w:rPr>
          <w:highlight w:val="none"/>
        </w:rPr>
      </w:pPr>
    </w:p>
    <w:p>
      <w:pPr>
        <w:pStyle w:val="7"/>
        <w:keepNext w:val="0"/>
        <w:keepLines w:val="0"/>
        <w:pageBreakBefore w:val="0"/>
        <w:kinsoku/>
        <w:wordWrap/>
        <w:overflowPunct/>
        <w:topLinePunct w:val="0"/>
        <w:bidi w:val="0"/>
        <w:spacing w:line="240" w:lineRule="auto"/>
        <w:rPr>
          <w:rFonts w:hint="eastAsia"/>
          <w:highlight w:val="none"/>
        </w:rPr>
      </w:pPr>
      <w:r>
        <w:rPr>
          <w:rFonts w:hint="eastAsia"/>
          <w:highlight w:val="none"/>
        </w:rPr>
        <w:t>说明：不符合标注N</w:t>
      </w:r>
    </w:p>
    <w:p>
      <w:pPr>
        <w:pStyle w:val="7"/>
        <w:keepNext w:val="0"/>
        <w:keepLines w:val="0"/>
        <w:pageBreakBefore w:val="0"/>
        <w:kinsoku/>
        <w:wordWrap/>
        <w:overflowPunct/>
        <w:topLinePunct w:val="0"/>
        <w:bidi w:val="0"/>
        <w:spacing w:line="240" w:lineRule="auto"/>
        <w:rPr>
          <w:rFonts w:hint="eastAsia"/>
          <w:highlight w:val="none"/>
        </w:rPr>
      </w:pPr>
    </w:p>
    <w:p>
      <w:pPr>
        <w:pStyle w:val="7"/>
        <w:keepNext w:val="0"/>
        <w:keepLines w:val="0"/>
        <w:pageBreakBefore w:val="0"/>
        <w:kinsoku/>
        <w:wordWrap/>
        <w:overflowPunct/>
        <w:topLinePunct w:val="0"/>
        <w:bidi w:val="0"/>
        <w:spacing w:line="240" w:lineRule="auto"/>
        <w:rPr>
          <w:rFonts w:hint="eastAsia"/>
          <w:highlight w:val="none"/>
        </w:rPr>
      </w:pPr>
    </w:p>
    <w:p>
      <w:pPr>
        <w:pStyle w:val="7"/>
        <w:keepNext w:val="0"/>
        <w:keepLines w:val="0"/>
        <w:pageBreakBefore w:val="0"/>
        <w:kinsoku/>
        <w:wordWrap/>
        <w:overflowPunct/>
        <w:topLinePunct w:val="0"/>
        <w:bidi w:val="0"/>
        <w:spacing w:line="240" w:lineRule="auto"/>
        <w:rPr>
          <w:rFonts w:hint="eastAsia"/>
          <w:highlight w:val="none"/>
        </w:rPr>
      </w:pPr>
    </w:p>
    <w:p>
      <w:pPr>
        <w:keepNext w:val="0"/>
        <w:keepLines w:val="0"/>
        <w:pageBreakBefore w:val="0"/>
        <w:kinsoku/>
        <w:wordWrap/>
        <w:overflowPunct/>
        <w:topLinePunct w:val="0"/>
        <w:bidi w:val="0"/>
        <w:spacing w:line="240" w:lineRule="auto"/>
        <w:jc w:val="center"/>
        <w:rPr>
          <w:highlight w:val="none"/>
        </w:rPr>
      </w:pPr>
      <w:r>
        <w:rPr>
          <w:rFonts w:hint="eastAsia" w:ascii="隶书" w:hAnsi="宋体" w:eastAsia="隶书"/>
          <w:bCs/>
          <w:color w:val="000000"/>
          <w:sz w:val="36"/>
          <w:szCs w:val="36"/>
          <w:highlight w:val="none"/>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ign w:val="center"/>
          </w:tcPr>
          <w:p>
            <w:pPr>
              <w:keepNext w:val="0"/>
              <w:keepLines w:val="0"/>
              <w:pageBreakBefore w:val="0"/>
              <w:kinsoku/>
              <w:wordWrap/>
              <w:overflowPunct/>
              <w:topLinePunct w:val="0"/>
              <w:bidi w:val="0"/>
              <w:spacing w:before="120" w:line="240" w:lineRule="auto"/>
              <w:jc w:val="center"/>
              <w:rPr>
                <w:rFonts w:ascii="宋体" w:hAnsi="宋体" w:eastAsia="宋体"/>
                <w:szCs w:val="21"/>
                <w:highlight w:val="none"/>
              </w:rPr>
            </w:pPr>
            <w:r>
              <w:rPr>
                <w:rFonts w:hint="eastAsia" w:ascii="宋体" w:hAnsi="宋体" w:eastAsia="宋体"/>
                <w:szCs w:val="21"/>
                <w:highlight w:val="none"/>
              </w:rPr>
              <w:t>过程与活动、</w:t>
            </w:r>
          </w:p>
          <w:p>
            <w:pPr>
              <w:keepNext w:val="0"/>
              <w:keepLines w:val="0"/>
              <w:pageBreakBefore w:val="0"/>
              <w:kinsoku/>
              <w:wordWrap/>
              <w:overflowPunct/>
              <w:topLinePunct w:val="0"/>
              <w:bidi w:val="0"/>
              <w:spacing w:line="240" w:lineRule="auto"/>
              <w:jc w:val="center"/>
              <w:rPr>
                <w:rFonts w:ascii="宋体" w:hAnsi="宋体" w:eastAsia="宋体"/>
                <w:szCs w:val="21"/>
                <w:highlight w:val="none"/>
              </w:rPr>
            </w:pPr>
            <w:r>
              <w:rPr>
                <w:rFonts w:hint="eastAsia" w:ascii="宋体" w:hAnsi="宋体" w:eastAsia="宋体"/>
                <w:szCs w:val="21"/>
                <w:highlight w:val="none"/>
              </w:rPr>
              <w:t>抽样计划</w:t>
            </w:r>
          </w:p>
        </w:tc>
        <w:tc>
          <w:tcPr>
            <w:tcW w:w="960" w:type="dxa"/>
            <w:vMerge w:val="restart"/>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szCs w:val="21"/>
                <w:highlight w:val="none"/>
              </w:rPr>
              <w:t>涉及</w:t>
            </w:r>
          </w:p>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szCs w:val="21"/>
                <w:highlight w:val="none"/>
              </w:rPr>
              <w:t>条款</w:t>
            </w:r>
          </w:p>
        </w:tc>
        <w:tc>
          <w:tcPr>
            <w:tcW w:w="10880" w:type="dxa"/>
            <w:noWrap/>
            <w:vAlign w:val="center"/>
          </w:tcPr>
          <w:p>
            <w:pPr>
              <w:keepNext w:val="0"/>
              <w:keepLines w:val="0"/>
              <w:pageBreakBefore w:val="0"/>
              <w:kinsoku/>
              <w:wordWrap/>
              <w:overflowPunct/>
              <w:topLinePunct w:val="0"/>
              <w:bidi w:val="0"/>
              <w:spacing w:line="240" w:lineRule="auto"/>
              <w:rPr>
                <w:rFonts w:hint="eastAsia" w:ascii="宋体" w:hAnsi="宋体" w:eastAsia="宋体"/>
                <w:szCs w:val="21"/>
                <w:highlight w:val="none"/>
                <w:lang w:eastAsia="zh-CN"/>
              </w:rPr>
            </w:pPr>
            <w:r>
              <w:rPr>
                <w:rFonts w:hint="eastAsia" w:ascii="宋体" w:hAnsi="宋体" w:eastAsia="宋体"/>
                <w:szCs w:val="21"/>
                <w:highlight w:val="none"/>
              </w:rPr>
              <w:t>受审核部门：</w:t>
            </w:r>
            <w:r>
              <w:rPr>
                <w:rFonts w:hint="eastAsia" w:ascii="宋体" w:hAnsi="宋体"/>
                <w:szCs w:val="21"/>
                <w:highlight w:val="none"/>
                <w:lang w:eastAsia="zh-CN"/>
              </w:rPr>
              <w:t>行政部</w:t>
            </w:r>
            <w:r>
              <w:rPr>
                <w:rFonts w:hint="eastAsia" w:ascii="宋体" w:hAnsi="宋体" w:eastAsia="宋体"/>
                <w:szCs w:val="21"/>
                <w:highlight w:val="none"/>
              </w:rPr>
              <w:t xml:space="preserve">            </w:t>
            </w:r>
            <w:r>
              <w:rPr>
                <w:rFonts w:hint="eastAsia" w:ascii="宋体" w:hAnsi="宋体"/>
                <w:szCs w:val="21"/>
                <w:highlight w:val="none"/>
                <w:lang w:eastAsia="zh-CN"/>
              </w:rPr>
              <w:t xml:space="preserve">   主管领导：</w:t>
            </w:r>
            <w:r>
              <w:rPr>
                <w:rFonts w:hint="eastAsia" w:ascii="宋体" w:hAnsi="宋体"/>
                <w:szCs w:val="21"/>
                <w:highlight w:val="none"/>
                <w:lang w:val="en-US" w:eastAsia="zh-CN"/>
              </w:rPr>
              <w:t>谢宇</w:t>
            </w:r>
            <w:r>
              <w:rPr>
                <w:rFonts w:hint="eastAsia" w:ascii="宋体" w:hAnsi="宋体" w:cs="Times New Roman"/>
                <w:szCs w:val="21"/>
                <w:highlight w:val="none"/>
                <w:lang w:val="en-US" w:eastAsia="zh-CN"/>
              </w:rPr>
              <w:t>凌</w:t>
            </w:r>
            <w:r>
              <w:rPr>
                <w:rFonts w:hint="eastAsia" w:ascii="宋体" w:hAnsi="宋体" w:cs="Times New Roman"/>
                <w:szCs w:val="21"/>
                <w:highlight w:val="none"/>
                <w:lang w:eastAsia="zh-CN"/>
              </w:rPr>
              <w:t xml:space="preserve">          陪同人员：彭建勇</w:t>
            </w:r>
          </w:p>
        </w:tc>
        <w:tc>
          <w:tcPr>
            <w:tcW w:w="709" w:type="dxa"/>
            <w:vMerge w:val="restart"/>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p>
        </w:tc>
        <w:tc>
          <w:tcPr>
            <w:tcW w:w="960" w:type="dxa"/>
            <w:vMerge w:val="continue"/>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p>
        </w:tc>
        <w:tc>
          <w:tcPr>
            <w:tcW w:w="10880" w:type="dxa"/>
            <w:noWrap/>
            <w:vAlign w:val="center"/>
          </w:tcPr>
          <w:p>
            <w:pPr>
              <w:keepNext w:val="0"/>
              <w:keepLines w:val="0"/>
              <w:pageBreakBefore w:val="0"/>
              <w:kinsoku/>
              <w:wordWrap/>
              <w:overflowPunct/>
              <w:topLinePunct w:val="0"/>
              <w:bidi w:val="0"/>
              <w:spacing w:before="120" w:line="240" w:lineRule="auto"/>
              <w:rPr>
                <w:rFonts w:hint="eastAsia" w:ascii="宋体" w:hAnsi="宋体" w:eastAsia="宋体"/>
                <w:szCs w:val="21"/>
                <w:highlight w:val="none"/>
                <w:lang w:val="en-US" w:eastAsia="zh-CN"/>
              </w:rPr>
            </w:pPr>
            <w:r>
              <w:rPr>
                <w:rFonts w:hint="eastAsia" w:ascii="宋体" w:hAnsi="宋体" w:eastAsia="宋体"/>
                <w:szCs w:val="21"/>
                <w:highlight w:val="none"/>
              </w:rPr>
              <w:t>审核员：李林</w:t>
            </w:r>
            <w:r>
              <w:rPr>
                <w:rFonts w:hint="eastAsia" w:ascii="宋体" w:hAnsi="宋体"/>
                <w:szCs w:val="21"/>
                <w:highlight w:val="none"/>
                <w:lang w:val="en-US" w:eastAsia="zh-CN"/>
              </w:rPr>
              <w:t xml:space="preserve">    </w:t>
            </w:r>
            <w:r>
              <w:rPr>
                <w:rFonts w:hint="eastAsia" w:ascii="宋体" w:hAnsi="宋体" w:eastAsia="宋体"/>
                <w:szCs w:val="21"/>
                <w:highlight w:val="none"/>
              </w:rPr>
              <w:t xml:space="preserve">               审核时间：</w:t>
            </w:r>
            <w:r>
              <w:rPr>
                <w:rFonts w:hint="eastAsia" w:ascii="宋体" w:hAnsi="宋体" w:eastAsia="宋体"/>
                <w:szCs w:val="21"/>
                <w:highlight w:val="none"/>
                <w:lang w:eastAsia="zh-CN"/>
              </w:rPr>
              <w:t>2021年11月20日</w:t>
            </w:r>
          </w:p>
        </w:tc>
        <w:tc>
          <w:tcPr>
            <w:tcW w:w="709" w:type="dxa"/>
            <w:vMerge w:val="continue"/>
            <w:noWrap/>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p>
        </w:tc>
        <w:tc>
          <w:tcPr>
            <w:tcW w:w="960" w:type="dxa"/>
            <w:vMerge w:val="continue"/>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p>
        </w:tc>
        <w:tc>
          <w:tcPr>
            <w:tcW w:w="10880" w:type="dxa"/>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szCs w:val="21"/>
                <w:highlight w:val="none"/>
              </w:rPr>
              <w:t>审核条款：</w:t>
            </w:r>
            <w:r>
              <w:rPr>
                <w:rFonts w:hint="eastAsia" w:ascii="宋体" w:hAnsi="宋体" w:cs="新宋体"/>
                <w:color w:val="auto"/>
                <w:sz w:val="21"/>
                <w:szCs w:val="21"/>
                <w:highlight w:val="none"/>
                <w:lang w:val="en-US" w:eastAsia="zh-CN"/>
              </w:rPr>
              <w:t xml:space="preserve"> </w:t>
            </w:r>
          </w:p>
        </w:tc>
        <w:tc>
          <w:tcPr>
            <w:tcW w:w="709" w:type="dxa"/>
            <w:vMerge w:val="continue"/>
            <w:noWrap/>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岗位/职责 /权限</w:t>
            </w:r>
          </w:p>
          <w:p>
            <w:pPr>
              <w:keepNext w:val="0"/>
              <w:keepLines w:val="0"/>
              <w:pageBreakBefore w:val="0"/>
              <w:kinsoku/>
              <w:wordWrap/>
              <w:overflowPunct/>
              <w:topLinePunct w:val="0"/>
              <w:bidi w:val="0"/>
              <w:spacing w:line="240" w:lineRule="auto"/>
              <w:rPr>
                <w:rFonts w:ascii="宋体" w:hAnsi="宋体" w:eastAsia="宋体" w:cs="宋体"/>
                <w:color w:val="000000"/>
                <w:spacing w:val="-4"/>
                <w:szCs w:val="21"/>
                <w:highlight w:val="none"/>
              </w:rPr>
            </w:pPr>
            <w:r>
              <w:rPr>
                <w:rFonts w:hint="eastAsia" w:ascii="宋体" w:hAnsi="宋体" w:eastAsia="宋体" w:cs="宋体"/>
                <w:color w:val="000000"/>
                <w:spacing w:val="-4"/>
                <w:szCs w:val="21"/>
                <w:highlight w:val="none"/>
              </w:rPr>
              <w:t>#组织内的岗位设置如何？</w:t>
            </w:r>
          </w:p>
          <w:p>
            <w:pPr>
              <w:keepNext w:val="0"/>
              <w:keepLines w:val="0"/>
              <w:pageBreakBefore w:val="0"/>
              <w:kinsoku/>
              <w:wordWrap/>
              <w:overflowPunct/>
              <w:topLinePunct w:val="0"/>
              <w:bidi w:val="0"/>
              <w:spacing w:line="240" w:lineRule="auto"/>
              <w:rPr>
                <w:rFonts w:ascii="宋体" w:hAnsi="宋体" w:eastAsia="宋体" w:cs="宋体"/>
                <w:color w:val="000000"/>
                <w:spacing w:val="-4"/>
                <w:szCs w:val="21"/>
                <w:highlight w:val="none"/>
              </w:rPr>
            </w:pPr>
            <w:r>
              <w:rPr>
                <w:rFonts w:hint="eastAsia" w:ascii="宋体" w:hAnsi="宋体" w:eastAsia="宋体" w:cs="宋体"/>
                <w:color w:val="000000"/>
                <w:spacing w:val="-4"/>
                <w:szCs w:val="21"/>
                <w:highlight w:val="none"/>
              </w:rPr>
              <w:t>职责和权限如何得到分派、沟通和理解？</w:t>
            </w:r>
          </w:p>
          <w:p>
            <w:pPr>
              <w:keepNext w:val="0"/>
              <w:keepLines w:val="0"/>
              <w:pageBreakBefore w:val="0"/>
              <w:kinsoku/>
              <w:wordWrap/>
              <w:overflowPunct/>
              <w:topLinePunct w:val="0"/>
              <w:bidi w:val="0"/>
              <w:adjustRightInd w:val="0"/>
              <w:snapToGrid w:val="0"/>
              <w:spacing w:line="240" w:lineRule="auto"/>
              <w:jc w:val="center"/>
              <w:rPr>
                <w:rFonts w:ascii="宋体" w:hAnsi="宋体" w:eastAsia="宋体" w:cs="新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eastAsia="宋体" w:cs="新宋体"/>
                <w:szCs w:val="21"/>
                <w:highlight w:val="none"/>
              </w:rPr>
            </w:pPr>
            <w:r>
              <w:rPr>
                <w:rFonts w:hint="eastAsia" w:ascii="宋体" w:hAnsi="宋体" w:eastAsia="宋体" w:cs="宋体"/>
                <w:b/>
                <w:szCs w:val="21"/>
                <w:highlight w:val="none"/>
              </w:rPr>
              <w:t>5.3</w:t>
            </w:r>
          </w:p>
        </w:tc>
        <w:tc>
          <w:tcPr>
            <w:tcW w:w="10880" w:type="dxa"/>
            <w:noWrap/>
            <w:vAlign w:val="top"/>
          </w:tcPr>
          <w:p>
            <w:pPr>
              <w:keepNext w:val="0"/>
              <w:keepLines w:val="0"/>
              <w:pageBreakBefore w:val="0"/>
              <w:kinsoku/>
              <w:wordWrap/>
              <w:overflowPunct/>
              <w:topLinePunct w:val="0"/>
              <w:bidi w:val="0"/>
              <w:spacing w:line="240" w:lineRule="auto"/>
              <w:ind w:firstLine="210" w:firstLineChars="100"/>
              <w:textAlignment w:val="baseline"/>
              <w:rPr>
                <w:rFonts w:ascii="宋体" w:hAnsi="宋体" w:eastAsia="宋体" w:cs="宋体"/>
                <w:szCs w:val="21"/>
                <w:highlight w:val="none"/>
              </w:rPr>
            </w:pPr>
            <w:r>
              <w:rPr>
                <w:rFonts w:hint="eastAsia" w:ascii="宋体" w:hAnsi="宋体" w:eastAsia="宋体" w:cs="宋体"/>
                <w:szCs w:val="21"/>
                <w:highlight w:val="none"/>
              </w:rPr>
              <w:t>查组织编制了《岗位职责》等</w:t>
            </w:r>
          </w:p>
          <w:p>
            <w:pPr>
              <w:keepNext w:val="0"/>
              <w:keepLines w:val="0"/>
              <w:pageBreakBefore w:val="0"/>
              <w:kinsoku/>
              <w:wordWrap/>
              <w:overflowPunct/>
              <w:topLinePunct w:val="0"/>
              <w:bidi w:val="0"/>
              <w:spacing w:line="240" w:lineRule="auto"/>
              <w:ind w:firstLine="210" w:firstLineChars="100"/>
              <w:textAlignment w:val="baseline"/>
              <w:rPr>
                <w:rFonts w:ascii="宋体" w:hAnsi="宋体" w:eastAsia="宋体" w:cs="宋体"/>
                <w:szCs w:val="21"/>
                <w:highlight w:val="none"/>
              </w:rPr>
            </w:pPr>
            <w:r>
              <w:rPr>
                <w:rFonts w:hint="eastAsia" w:ascii="宋体" w:hAnsi="宋体" w:eastAsia="宋体" w:cs="宋体"/>
                <w:szCs w:val="21"/>
                <w:highlight w:val="none"/>
              </w:rPr>
              <w:t>体系文件中已经明确了</w:t>
            </w:r>
            <w:r>
              <w:rPr>
                <w:rFonts w:hint="eastAsia" w:ascii="宋体" w:hAnsi="宋体" w:cs="宋体"/>
                <w:szCs w:val="21"/>
                <w:highlight w:val="none"/>
                <w:lang w:eastAsia="zh-CN"/>
              </w:rPr>
              <w:t>行政部</w:t>
            </w:r>
            <w:r>
              <w:rPr>
                <w:rFonts w:hint="eastAsia" w:ascii="宋体" w:hAnsi="宋体" w:eastAsia="宋体" w:cs="宋体"/>
                <w:szCs w:val="21"/>
                <w:highlight w:val="none"/>
              </w:rPr>
              <w:t>的岗位职责，具体为：</w:t>
            </w:r>
          </w:p>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（1）负责公司档案、文件的管理；      </w:t>
            </w:r>
          </w:p>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（2）经常对公司员工进行质量意识和有关规章制度的教育；</w:t>
            </w:r>
          </w:p>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（3）制定和完善公司的质量管理制度，并监督实施；</w:t>
            </w:r>
          </w:p>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（4）负责公司人事管理和培训工作的管理</w:t>
            </w:r>
          </w:p>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w:t>
            </w:r>
          </w:p>
          <w:p>
            <w:pPr>
              <w:keepNext w:val="0"/>
              <w:keepLines w:val="0"/>
              <w:pageBreakBefore w:val="0"/>
              <w:widowControl/>
              <w:kinsoku/>
              <w:wordWrap/>
              <w:overflowPunct/>
              <w:topLinePunct w:val="0"/>
              <w:bidi w:val="0"/>
              <w:spacing w:line="240" w:lineRule="auto"/>
              <w:jc w:val="left"/>
              <w:rPr>
                <w:rFonts w:ascii="宋体" w:hAnsi="宋体" w:eastAsia="宋体" w:cs="宋体"/>
                <w:szCs w:val="21"/>
                <w:highlight w:val="none"/>
              </w:rPr>
            </w:pPr>
            <w:r>
              <w:rPr>
                <w:rFonts w:hint="eastAsia" w:ascii="宋体" w:hAnsi="宋体" w:eastAsia="宋体" w:cs="宋体"/>
                <w:szCs w:val="21"/>
                <w:highlight w:val="none"/>
              </w:rPr>
              <w:t>部门职责清楚，描述符合部门实际情况。</w:t>
            </w:r>
          </w:p>
        </w:tc>
        <w:tc>
          <w:tcPr>
            <w:tcW w:w="709" w:type="dxa"/>
            <w:noWrap/>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center"/>
          </w:tcPr>
          <w:p>
            <w:pPr>
              <w:keepNext w:val="0"/>
              <w:keepLines w:val="0"/>
              <w:pageBreakBefore w:val="0"/>
              <w:kinsoku/>
              <w:wordWrap/>
              <w:overflowPunct/>
              <w:topLinePunct w:val="0"/>
              <w:bidi w:val="0"/>
              <w:spacing w:line="240" w:lineRule="auto"/>
              <w:rPr>
                <w:rFonts w:ascii="宋体" w:hAnsi="宋体" w:cs="宋体"/>
                <w:color w:val="000000"/>
                <w:szCs w:val="21"/>
                <w:highlight w:val="none"/>
              </w:rPr>
            </w:pPr>
            <w:r>
              <w:rPr>
                <w:rFonts w:hint="eastAsia" w:ascii="宋体" w:hAnsi="宋体" w:cs="宋体"/>
                <w:color w:val="000000"/>
                <w:szCs w:val="21"/>
                <w:highlight w:val="none"/>
              </w:rPr>
              <w:t>质量目标及其实现的策划</w:t>
            </w:r>
          </w:p>
          <w:p>
            <w:pPr>
              <w:keepNext w:val="0"/>
              <w:keepLines w:val="0"/>
              <w:pageBreakBefore w:val="0"/>
              <w:kinsoku/>
              <w:wordWrap/>
              <w:overflowPunct/>
              <w:topLinePunct w:val="0"/>
              <w:bidi w:val="0"/>
              <w:spacing w:line="240" w:lineRule="auto"/>
              <w:rPr>
                <w:rFonts w:ascii="宋体" w:hAnsi="宋体" w:cs="宋体"/>
                <w:color w:val="000000"/>
                <w:szCs w:val="21"/>
                <w:highlight w:val="none"/>
              </w:rPr>
            </w:pPr>
            <w:r>
              <w:rPr>
                <w:rFonts w:hint="eastAsia" w:ascii="宋体" w:hAnsi="宋体" w:cs="宋体"/>
                <w:color w:val="000000"/>
                <w:szCs w:val="21"/>
                <w:highlight w:val="none"/>
              </w:rPr>
              <w:t>（含6.2.1/6.2.2）</w:t>
            </w:r>
          </w:p>
          <w:p>
            <w:pPr>
              <w:keepNext w:val="0"/>
              <w:keepLines w:val="0"/>
              <w:pageBreakBefore w:val="0"/>
              <w:kinsoku/>
              <w:wordWrap/>
              <w:overflowPunct/>
              <w:topLinePunct w:val="0"/>
              <w:bidi w:val="0"/>
              <w:spacing w:line="240" w:lineRule="auto"/>
              <w:rPr>
                <w:rFonts w:ascii="宋体" w:hAnsi="宋体"/>
                <w:b/>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cs="新宋体"/>
                <w:szCs w:val="21"/>
                <w:highlight w:val="none"/>
              </w:rPr>
            </w:pPr>
            <w:r>
              <w:rPr>
                <w:rFonts w:hint="eastAsia" w:ascii="宋体" w:hAnsi="宋体" w:cs="宋体"/>
                <w:b/>
                <w:szCs w:val="21"/>
                <w:highlight w:val="none"/>
              </w:rPr>
              <w:t>6.2</w:t>
            </w:r>
          </w:p>
        </w:tc>
        <w:tc>
          <w:tcPr>
            <w:tcW w:w="10880" w:type="dxa"/>
            <w:noWrap/>
            <w:vAlign w:val="top"/>
          </w:tcPr>
          <w:p>
            <w:pPr>
              <w:keepNext w:val="0"/>
              <w:keepLines w:val="0"/>
              <w:pageBreakBefore w:val="0"/>
              <w:kinsoku/>
              <w:wordWrap/>
              <w:overflowPunct/>
              <w:topLinePunct w:val="0"/>
              <w:bidi w:val="0"/>
              <w:spacing w:line="240" w:lineRule="auto"/>
              <w:rPr>
                <w:rFonts w:hint="eastAsia" w:ascii="宋体" w:hAnsi="宋体" w:eastAsia="宋体"/>
                <w:color w:val="auto"/>
                <w:szCs w:val="21"/>
                <w:highlight w:val="none"/>
                <w:lang w:val="en-US" w:eastAsia="zh-CN"/>
              </w:rPr>
            </w:pPr>
            <w:r>
              <w:rPr>
                <w:rFonts w:hint="eastAsia" w:ascii="宋体" w:hAnsi="宋体" w:cs="宋体"/>
                <w:color w:val="000000"/>
                <w:spacing w:val="-4"/>
                <w:szCs w:val="21"/>
                <w:highlight w:val="none"/>
                <w:lang w:eastAsia="zh-CN"/>
              </w:rPr>
              <w:t>行政部</w:t>
            </w:r>
            <w:r>
              <w:rPr>
                <w:rFonts w:hint="eastAsia" w:ascii="宋体" w:hAnsi="宋体" w:cs="宋体"/>
                <w:color w:val="000000"/>
                <w:spacing w:val="-4"/>
                <w:szCs w:val="21"/>
                <w:highlight w:val="none"/>
              </w:rPr>
              <w:t>负责人：</w:t>
            </w:r>
            <w:r>
              <w:rPr>
                <w:rFonts w:hint="eastAsia" w:ascii="宋体" w:hAnsi="宋体"/>
                <w:szCs w:val="21"/>
                <w:highlight w:val="none"/>
                <w:lang w:eastAsia="zh-CN"/>
              </w:rPr>
              <w:t>谢宇凌</w:t>
            </w:r>
            <w:r>
              <w:rPr>
                <w:rFonts w:hint="eastAsia" w:ascii="宋体" w:hAnsi="宋体" w:eastAsia="宋体"/>
                <w:color w:val="auto"/>
                <w:szCs w:val="21"/>
                <w:highlight w:val="none"/>
                <w:lang w:val="en-US" w:eastAsia="zh-CN"/>
              </w:rPr>
              <w:t xml:space="preserve">  </w:t>
            </w:r>
          </w:p>
          <w:p>
            <w:pPr>
              <w:keepNext w:val="0"/>
              <w:keepLines w:val="0"/>
              <w:pageBreakBefore w:val="0"/>
              <w:kinsoku/>
              <w:wordWrap/>
              <w:overflowPunct/>
              <w:topLinePunct w:val="0"/>
              <w:bidi w:val="0"/>
              <w:spacing w:line="240" w:lineRule="auto"/>
              <w:rPr>
                <w:rFonts w:hint="default"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查部门</w:t>
            </w:r>
            <w:r>
              <w:rPr>
                <w:rFonts w:hint="eastAsia" w:ascii="宋体" w:hAnsi="宋体" w:eastAsia="宋体" w:cs="宋体"/>
                <w:color w:val="auto"/>
                <w:spacing w:val="-4"/>
                <w:szCs w:val="21"/>
                <w:highlight w:val="none"/>
              </w:rPr>
              <w:t>质量目标及完成情况：</w:t>
            </w:r>
            <w:r>
              <w:rPr>
                <w:rFonts w:hint="eastAsia" w:ascii="宋体" w:hAnsi="宋体" w:cs="宋体"/>
                <w:color w:val="auto"/>
                <w:spacing w:val="-4"/>
                <w:szCs w:val="21"/>
                <w:highlight w:val="none"/>
                <w:lang w:val="en-US" w:eastAsia="zh-CN"/>
              </w:rPr>
              <w:t xml:space="preserve">    </w:t>
            </w:r>
          </w:p>
          <w:p>
            <w:pPr>
              <w:keepNext w:val="0"/>
              <w:keepLines w:val="0"/>
              <w:pageBreakBefore w:val="0"/>
              <w:kinsoku/>
              <w:wordWrap/>
              <w:overflowPunct/>
              <w:topLinePunct w:val="0"/>
              <w:bidi w:val="0"/>
              <w:spacing w:line="240" w:lineRule="auto"/>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 xml:space="preserve">1、培训计划及时完成率100%     </w:t>
            </w:r>
            <w:r>
              <w:rPr>
                <w:rFonts w:hint="eastAsia" w:ascii="宋体" w:hAnsi="宋体" w:eastAsia="宋体" w:cs="宋体"/>
                <w:color w:val="auto"/>
                <w:spacing w:val="-4"/>
                <w:szCs w:val="21"/>
                <w:highlight w:val="none"/>
              </w:rPr>
              <w:t xml:space="preserve">  </w:t>
            </w:r>
            <w:r>
              <w:rPr>
                <w:rFonts w:hint="eastAsia" w:ascii="宋体" w:hAnsi="宋体" w:cs="宋体"/>
                <w:color w:val="auto"/>
                <w:spacing w:val="-4"/>
                <w:szCs w:val="21"/>
                <w:highlight w:val="none"/>
              </w:rPr>
              <w:t xml:space="preserve">            实测：100%</w:t>
            </w:r>
          </w:p>
          <w:p>
            <w:pPr>
              <w:pStyle w:val="2"/>
              <w:rPr>
                <w:rFonts w:hint="default" w:eastAsia="宋体"/>
                <w:highlight w:val="none"/>
                <w:lang w:val="en-US" w:eastAsia="zh-CN"/>
              </w:rPr>
            </w:pPr>
            <w:r>
              <w:rPr>
                <w:rFonts w:hint="eastAsia" w:ascii="宋体" w:hAnsi="宋体" w:cs="宋体"/>
                <w:color w:val="auto"/>
                <w:spacing w:val="-4"/>
                <w:szCs w:val="21"/>
                <w:highlight w:val="none"/>
                <w:lang w:val="en-US" w:eastAsia="zh-CN"/>
              </w:rPr>
              <w:t>查2021年4月-10月质量目标均满足要求。</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color w:val="000000"/>
                <w:spacing w:val="-4"/>
                <w:szCs w:val="21"/>
                <w:highlight w:val="none"/>
              </w:rPr>
              <w:t>质量目标覆盖相关职能、层次和过程，质量目标与质量方针保持一致</w:t>
            </w:r>
            <w:r>
              <w:rPr>
                <w:rFonts w:hint="eastAsia" w:ascii="宋体" w:hAnsi="宋体" w:cs="宋体"/>
                <w:color w:val="000000"/>
                <w:szCs w:val="21"/>
                <w:highlight w:val="none"/>
              </w:rPr>
              <w:t>。</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人员</w:t>
            </w:r>
          </w:p>
          <w:p>
            <w:pPr>
              <w:keepNext w:val="0"/>
              <w:keepLines w:val="0"/>
              <w:pageBreakBefore w:val="0"/>
              <w:kinsoku/>
              <w:wordWrap/>
              <w:overflowPunct/>
              <w:topLinePunct w:val="0"/>
              <w:bidi w:val="0"/>
              <w:spacing w:line="240" w:lineRule="auto"/>
              <w:rPr>
                <w:rFonts w:ascii="宋体" w:hAnsi="宋体" w:cs="宋体"/>
                <w:spacing w:val="-4"/>
                <w:szCs w:val="21"/>
                <w:highlight w:val="none"/>
              </w:rPr>
            </w:pPr>
            <w:r>
              <w:rPr>
                <w:rFonts w:hint="eastAsia" w:ascii="宋体" w:hAnsi="宋体" w:cs="宋体"/>
                <w:spacing w:val="-4"/>
                <w:szCs w:val="21"/>
                <w:highlight w:val="none"/>
              </w:rPr>
              <w:t>#组织确定的质量管理体系的实施以及过程的运行和控制所需的人员有哪些？</w:t>
            </w:r>
          </w:p>
          <w:p>
            <w:pPr>
              <w:keepNext w:val="0"/>
              <w:keepLines w:val="0"/>
              <w:pageBreakBefore w:val="0"/>
              <w:kinsoku/>
              <w:wordWrap/>
              <w:overflowPunct/>
              <w:topLinePunct w:val="0"/>
              <w:bidi w:val="0"/>
              <w:adjustRightInd w:val="0"/>
              <w:snapToGrid w:val="0"/>
              <w:spacing w:line="240" w:lineRule="auto"/>
              <w:jc w:val="center"/>
              <w:rPr>
                <w:rFonts w:ascii="宋体" w:hAnsi="宋体" w:cs="新宋体"/>
                <w:szCs w:val="21"/>
                <w:highlight w:val="none"/>
              </w:rPr>
            </w:pPr>
            <w:r>
              <w:rPr>
                <w:rFonts w:hint="eastAsia" w:ascii="宋体" w:hAnsi="宋体" w:cs="宋体"/>
                <w:spacing w:val="-4"/>
                <w:szCs w:val="21"/>
                <w:highlight w:val="none"/>
              </w:rPr>
              <w:t>.组织提供的人员是否满足需求？</w:t>
            </w:r>
          </w:p>
        </w:tc>
        <w:tc>
          <w:tcPr>
            <w:tcW w:w="960" w:type="dxa"/>
            <w:noWrap/>
            <w:vAlign w:val="top"/>
          </w:tcPr>
          <w:p>
            <w:pPr>
              <w:keepNext w:val="0"/>
              <w:keepLines w:val="0"/>
              <w:pageBreakBefore w:val="0"/>
              <w:kinsoku/>
              <w:wordWrap/>
              <w:overflowPunct/>
              <w:topLinePunct w:val="0"/>
              <w:bidi w:val="0"/>
              <w:spacing w:line="240" w:lineRule="auto"/>
              <w:rPr>
                <w:rFonts w:ascii="宋体" w:hAnsi="宋体" w:cs="新宋体"/>
                <w:szCs w:val="21"/>
                <w:highlight w:val="none"/>
              </w:rPr>
            </w:pPr>
            <w:r>
              <w:rPr>
                <w:rFonts w:hint="eastAsia" w:ascii="宋体" w:hAnsi="宋体" w:cs="宋体"/>
                <w:b/>
                <w:szCs w:val="21"/>
                <w:highlight w:val="none"/>
              </w:rPr>
              <w:t>7.1.2</w:t>
            </w:r>
          </w:p>
        </w:tc>
        <w:tc>
          <w:tcPr>
            <w:tcW w:w="10880" w:type="dxa"/>
            <w:noWrap/>
            <w:vAlign w:val="top"/>
          </w:tcPr>
          <w:p>
            <w:pPr>
              <w:keepNext w:val="0"/>
              <w:keepLines w:val="0"/>
              <w:pageBreakBefore w:val="0"/>
              <w:kinsoku/>
              <w:wordWrap/>
              <w:overflowPunct/>
              <w:topLinePunct w:val="0"/>
              <w:bidi w:val="0"/>
              <w:adjustRightInd w:val="0"/>
              <w:snapToGrid w:val="0"/>
              <w:spacing w:line="240" w:lineRule="auto"/>
              <w:ind w:firstLine="420" w:firstLineChars="200"/>
              <w:rPr>
                <w:rFonts w:ascii="宋体" w:hAnsi="宋体" w:cs="宋体"/>
                <w:szCs w:val="21"/>
                <w:highlight w:val="none"/>
              </w:rPr>
            </w:pPr>
            <w:r>
              <w:rPr>
                <w:rFonts w:hint="eastAsia" w:ascii="宋体" w:hAnsi="宋体" w:cs="宋体"/>
                <w:szCs w:val="21"/>
                <w:highlight w:val="none"/>
              </w:rPr>
              <w:t>查，公司编制了《</w:t>
            </w:r>
            <w:r>
              <w:rPr>
                <w:rFonts w:hint="eastAsia"/>
                <w:szCs w:val="21"/>
                <w:highlight w:val="none"/>
              </w:rPr>
              <w:t>人力资源控制程序</w:t>
            </w:r>
            <w:r>
              <w:rPr>
                <w:rFonts w:hint="eastAsia" w:ascii="宋体" w:hAnsi="宋体" w:cs="宋体"/>
                <w:szCs w:val="21"/>
                <w:highlight w:val="none"/>
              </w:rPr>
              <w:t>》，公司</w:t>
            </w:r>
            <w:r>
              <w:rPr>
                <w:rFonts w:hint="eastAsia" w:ascii="宋体" w:hAnsi="宋体" w:cs="宋体"/>
                <w:spacing w:val="-4"/>
                <w:szCs w:val="21"/>
                <w:highlight w:val="none"/>
              </w:rPr>
              <w:t>确定的质量管理体系的实施以及过程的运行和控制所需的人员包括：各职能部门主管（方针、目标的组织贯彻实施、人员及其能力、意识、沟通等管理）、文员（组织知识、体系文件和记录的管理等）</w:t>
            </w:r>
          </w:p>
          <w:p>
            <w:pPr>
              <w:keepNext w:val="0"/>
              <w:keepLines w:val="0"/>
              <w:pageBreakBefore w:val="0"/>
              <w:kinsoku/>
              <w:wordWrap/>
              <w:overflowPunct/>
              <w:topLinePunct w:val="0"/>
              <w:bidi w:val="0"/>
              <w:adjustRightInd w:val="0"/>
              <w:snapToGrid w:val="0"/>
              <w:spacing w:line="240" w:lineRule="auto"/>
              <w:ind w:firstLine="420" w:firstLineChars="200"/>
              <w:rPr>
                <w:rFonts w:ascii="宋体" w:hAnsi="宋体" w:cs="宋体"/>
                <w:szCs w:val="21"/>
                <w:highlight w:val="none"/>
              </w:rPr>
            </w:pPr>
            <w:r>
              <w:rPr>
                <w:rFonts w:hint="eastAsia" w:ascii="宋体" w:hAnsi="宋体" w:cs="宋体"/>
                <w:szCs w:val="21"/>
                <w:highlight w:val="none"/>
              </w:rPr>
              <w:t>公司从岗位设置、任职资格等方面确定了适宜的人选。</w:t>
            </w:r>
          </w:p>
          <w:p>
            <w:pPr>
              <w:keepNext w:val="0"/>
              <w:keepLines w:val="0"/>
              <w:pageBreakBefore w:val="0"/>
              <w:widowControl/>
              <w:kinsoku/>
              <w:wordWrap/>
              <w:overflowPunct/>
              <w:topLinePunct w:val="0"/>
              <w:bidi w:val="0"/>
              <w:spacing w:line="240" w:lineRule="auto"/>
              <w:ind w:firstLine="404" w:firstLineChars="200"/>
              <w:jc w:val="left"/>
              <w:rPr>
                <w:rFonts w:ascii="宋体" w:hAnsi="宋体" w:cs="宋体"/>
                <w:szCs w:val="21"/>
                <w:highlight w:val="none"/>
              </w:rPr>
            </w:pPr>
            <w:r>
              <w:rPr>
                <w:rFonts w:hint="eastAsia" w:ascii="宋体" w:hAnsi="宋体" w:cs="宋体"/>
                <w:spacing w:val="-4"/>
                <w:szCs w:val="21"/>
                <w:highlight w:val="none"/>
              </w:rPr>
              <w:t>查，公司策划了各岗位的人员任职要求，编制有《</w:t>
            </w:r>
            <w:r>
              <w:rPr>
                <w:rFonts w:hint="eastAsia" w:ascii="宋体" w:hAnsi="宋体" w:cs="宋体"/>
                <w:color w:val="000000"/>
                <w:szCs w:val="21"/>
                <w:highlight w:val="none"/>
              </w:rPr>
              <w:t>部门、</w:t>
            </w:r>
            <w:r>
              <w:rPr>
                <w:rFonts w:ascii="宋体" w:hAnsi="宋体" w:cs="宋体"/>
                <w:color w:val="000000"/>
                <w:szCs w:val="21"/>
                <w:highlight w:val="none"/>
              </w:rPr>
              <w:t>岗位人员任职要求</w:t>
            </w:r>
            <w:r>
              <w:rPr>
                <w:rFonts w:hint="eastAsia" w:ascii="宋体" w:hAnsi="宋体" w:cs="宋体"/>
                <w:color w:val="000000"/>
                <w:szCs w:val="21"/>
                <w:highlight w:val="none"/>
              </w:rPr>
              <w:t>》</w:t>
            </w:r>
            <w:r>
              <w:rPr>
                <w:rFonts w:hint="eastAsia" w:ascii="宋体" w:hAnsi="宋体" w:cs="宋体"/>
                <w:szCs w:val="21"/>
                <w:highlight w:val="none"/>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keepNext w:val="0"/>
              <w:keepLines w:val="0"/>
              <w:pageBreakBefore w:val="0"/>
              <w:widowControl/>
              <w:kinsoku/>
              <w:wordWrap/>
              <w:overflowPunct/>
              <w:topLinePunct w:val="0"/>
              <w:bidi w:val="0"/>
              <w:spacing w:line="240" w:lineRule="auto"/>
              <w:ind w:firstLine="404" w:firstLineChars="200"/>
              <w:jc w:val="left"/>
              <w:rPr>
                <w:rFonts w:hint="eastAsia" w:ascii="宋体" w:hAnsi="宋体" w:eastAsia="宋体" w:cs="宋体"/>
                <w:spacing w:val="-4"/>
                <w:szCs w:val="21"/>
                <w:highlight w:val="none"/>
                <w:lang w:eastAsia="zh-CN"/>
              </w:rPr>
            </w:pPr>
            <w:r>
              <w:rPr>
                <w:rFonts w:hint="eastAsia" w:ascii="宋体" w:hAnsi="宋体" w:cs="宋体"/>
                <w:spacing w:val="-4"/>
                <w:szCs w:val="21"/>
                <w:highlight w:val="none"/>
              </w:rPr>
              <w:t>查见：《</w:t>
            </w:r>
            <w:r>
              <w:rPr>
                <w:rFonts w:hint="eastAsia" w:ascii="宋体" w:hAnsi="宋体" w:cs="宋体"/>
                <w:color w:val="000000"/>
                <w:szCs w:val="21"/>
                <w:highlight w:val="none"/>
              </w:rPr>
              <w:t>部门、</w:t>
            </w:r>
            <w:r>
              <w:rPr>
                <w:rFonts w:ascii="宋体" w:hAnsi="宋体" w:cs="宋体"/>
                <w:color w:val="000000"/>
                <w:szCs w:val="21"/>
                <w:highlight w:val="none"/>
              </w:rPr>
              <w:t>岗位人员任职要求</w:t>
            </w:r>
            <w:r>
              <w:rPr>
                <w:rFonts w:hint="eastAsia" w:ascii="宋体" w:hAnsi="宋体" w:cs="宋体"/>
                <w:spacing w:val="-4"/>
                <w:szCs w:val="21"/>
                <w:highlight w:val="none"/>
              </w:rPr>
              <w:t>》中</w:t>
            </w:r>
            <w:r>
              <w:rPr>
                <w:rFonts w:hint="eastAsia" w:ascii="宋体" w:hAnsi="宋体" w:cs="宋体"/>
                <w:spacing w:val="-4"/>
                <w:szCs w:val="21"/>
                <w:highlight w:val="none"/>
                <w:lang w:eastAsia="zh-CN"/>
              </w:rPr>
              <w:t>业务部</w:t>
            </w:r>
            <w:r>
              <w:rPr>
                <w:rFonts w:hint="eastAsia" w:ascii="宋体" w:hAnsi="宋体" w:cs="宋体"/>
                <w:spacing w:val="-4"/>
                <w:szCs w:val="21"/>
                <w:highlight w:val="none"/>
              </w:rPr>
              <w:t>经理岗位任职要求，</w:t>
            </w:r>
            <w:r>
              <w:rPr>
                <w:rFonts w:hint="eastAsia" w:ascii="宋体" w:hAnsi="宋体" w:cs="宋体"/>
                <w:spacing w:val="-4"/>
                <w:szCs w:val="21"/>
                <w:highlight w:val="none"/>
                <w:lang w:val="en-US" w:eastAsia="zh-CN"/>
              </w:rPr>
              <w:t>专科</w:t>
            </w:r>
            <w:r>
              <w:rPr>
                <w:rFonts w:hint="eastAsia" w:ascii="宋体" w:hAnsi="宋体" w:cs="宋体"/>
                <w:spacing w:val="-4"/>
                <w:szCs w:val="21"/>
                <w:highlight w:val="none"/>
              </w:rPr>
              <w:t>以上</w:t>
            </w:r>
            <w:r>
              <w:rPr>
                <w:rFonts w:ascii="宋体" w:hAnsi="宋体" w:cs="宋体"/>
                <w:spacing w:val="-4"/>
                <w:szCs w:val="21"/>
                <w:highlight w:val="none"/>
              </w:rPr>
              <w:t>文化程度，销售及相关专业毕业，五年以上的工作经验，熟悉产品性价及市场供求情况，具有较强的工作责任心</w:t>
            </w:r>
            <w:r>
              <w:rPr>
                <w:rFonts w:hint="eastAsia" w:ascii="宋体" w:hAnsi="宋体" w:cs="宋体"/>
                <w:spacing w:val="-4"/>
                <w:szCs w:val="21"/>
                <w:highlight w:val="none"/>
              </w:rPr>
              <w:t>，</w:t>
            </w:r>
            <w:r>
              <w:rPr>
                <w:rFonts w:ascii="宋体" w:hAnsi="宋体" w:cs="宋体"/>
                <w:spacing w:val="-4"/>
                <w:szCs w:val="21"/>
                <w:highlight w:val="none"/>
              </w:rPr>
              <w:t>善于关系沟通</w:t>
            </w:r>
            <w:r>
              <w:rPr>
                <w:rFonts w:hint="eastAsia" w:ascii="宋体" w:hAnsi="宋体" w:cs="宋体"/>
                <w:spacing w:val="-4"/>
                <w:szCs w:val="21"/>
                <w:highlight w:val="none"/>
                <w:lang w:eastAsia="zh-CN"/>
              </w:rPr>
              <w:t>。</w:t>
            </w:r>
          </w:p>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spacing w:val="-4"/>
                <w:szCs w:val="21"/>
                <w:highlight w:val="none"/>
                <w:lang w:eastAsia="zh-CN"/>
              </w:rPr>
              <w:t>远程</w:t>
            </w:r>
            <w:r>
              <w:rPr>
                <w:rFonts w:hint="eastAsia" w:ascii="宋体" w:hAnsi="宋体" w:cs="宋体"/>
                <w:spacing w:val="-4"/>
                <w:szCs w:val="21"/>
                <w:highlight w:val="none"/>
              </w:rPr>
              <w:t>确认，能满足规定要求。</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能力</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#组织确定人员所需的能力有哪些？</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.组织如何证明其控制下的人员具备所需的能力？</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.为获取所需能力采取了哪些措施？</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.是否保持适当的记录作为证明人员能力的证据？</w:t>
            </w:r>
          </w:p>
          <w:p>
            <w:pPr>
              <w:keepNext w:val="0"/>
              <w:keepLines w:val="0"/>
              <w:pageBreakBefore w:val="0"/>
              <w:kinsoku/>
              <w:wordWrap/>
              <w:overflowPunct/>
              <w:topLinePunct w:val="0"/>
              <w:bidi w:val="0"/>
              <w:spacing w:line="240" w:lineRule="auto"/>
              <w:rPr>
                <w:rFonts w:ascii="宋体" w:hAnsi="宋体" w:cs="宋体"/>
                <w:szCs w:val="21"/>
                <w:highlight w:val="none"/>
              </w:rPr>
            </w:pPr>
          </w:p>
          <w:p>
            <w:pPr>
              <w:keepNext w:val="0"/>
              <w:keepLines w:val="0"/>
              <w:pageBreakBefore w:val="0"/>
              <w:kinsoku/>
              <w:wordWrap/>
              <w:overflowPunct/>
              <w:topLinePunct w:val="0"/>
              <w:bidi w:val="0"/>
              <w:adjustRightInd w:val="0"/>
              <w:snapToGrid w:val="0"/>
              <w:spacing w:line="240" w:lineRule="auto"/>
              <w:jc w:val="center"/>
              <w:rPr>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color w:val="auto"/>
                <w:szCs w:val="21"/>
                <w:highlight w:val="none"/>
              </w:rPr>
            </w:pPr>
            <w:r>
              <w:rPr>
                <w:rFonts w:hint="eastAsia" w:ascii="宋体" w:hAnsi="宋体" w:cs="宋体"/>
                <w:b/>
                <w:bCs/>
                <w:color w:val="auto"/>
                <w:szCs w:val="21"/>
                <w:highlight w:val="none"/>
              </w:rPr>
              <w:t>7.2</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公司确定了从事的工作影响质量管理体系绩效和有效性且在公司控制范围内的人员所必要的能力，这些能力主要是基于适当的教育、培训或经历等。</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公司对每个从事影响产品符合性要求及从事的工作影响质量管理体系绩效和有效性的工作人员的能力进行识别，制定培训制度、有计划有目的、系统地提供培训以满足这些需求。</w:t>
            </w:r>
          </w:p>
          <w:p>
            <w:pPr>
              <w:keepNext w:val="0"/>
              <w:keepLines w:val="0"/>
              <w:pageBreakBefore w:val="0"/>
              <w:kinsoku/>
              <w:wordWrap/>
              <w:overflowPunct/>
              <w:topLinePunct w:val="0"/>
              <w:bidi w:val="0"/>
              <w:spacing w:line="240" w:lineRule="auto"/>
              <w:rPr>
                <w:rFonts w:hint="eastAsia"/>
                <w:highlight w:val="none"/>
              </w:rPr>
            </w:pPr>
            <w:r>
              <w:rPr>
                <w:rFonts w:hint="eastAsia"/>
                <w:highlight w:val="none"/>
              </w:rPr>
              <w:t>适用时，采取措施（包括：培训、辅导、重新分配工作或招聘具有能力的人员）获得所需的能力，并评价措施的有效性。保留适当的形成文件的信息，作为人员能力的证据。</w:t>
            </w:r>
          </w:p>
          <w:p>
            <w:pPr>
              <w:pStyle w:val="3"/>
              <w:numPr>
                <w:ilvl w:val="0"/>
                <w:numId w:val="2"/>
              </w:numPr>
              <w:rPr>
                <w:rFonts w:hint="eastAsia"/>
                <w:highlight w:val="none"/>
                <w:lang w:val="en-US" w:eastAsia="zh-CN"/>
              </w:rPr>
            </w:pPr>
            <w:r>
              <w:rPr>
                <w:rFonts w:hint="eastAsia"/>
                <w:highlight w:val="none"/>
                <w:lang w:val="en-US" w:eastAsia="zh-CN"/>
              </w:rPr>
              <w:t>查看人员资质：</w:t>
            </w:r>
          </w:p>
          <w:p>
            <w:pPr>
              <w:pStyle w:val="4"/>
              <w:numPr>
                <w:ilvl w:val="0"/>
                <w:numId w:val="0"/>
              </w:numPr>
              <w:rPr>
                <w:rFonts w:hint="eastAsia"/>
                <w:lang w:val="en-US" w:eastAsia="zh-CN"/>
              </w:rPr>
            </w:pPr>
            <w:r>
              <w:rPr>
                <w:rFonts w:hint="eastAsia"/>
                <w:lang w:val="en-US" w:eastAsia="zh-CN"/>
              </w:rPr>
              <w:t>提供电工证：</w:t>
            </w:r>
          </w:p>
          <w:p>
            <w:pPr>
              <w:pStyle w:val="4"/>
              <w:numPr>
                <w:ilvl w:val="0"/>
                <w:numId w:val="0"/>
              </w:numPr>
              <w:rPr>
                <w:rFonts w:hint="default"/>
                <w:lang w:val="en-US" w:eastAsia="zh-CN"/>
              </w:rPr>
            </w:pPr>
            <w:r>
              <w:rPr>
                <w:rFonts w:hint="default"/>
                <w:lang w:val="en-US" w:eastAsia="zh-CN"/>
              </w:rPr>
              <w:drawing>
                <wp:inline distT="0" distB="0" distL="114300" distR="114300">
                  <wp:extent cx="3157855" cy="1998980"/>
                  <wp:effectExtent l="0" t="0" r="4445" b="1270"/>
                  <wp:docPr id="2" name="图片 2" descr="163763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7639242"/>
                          <pic:cNvPicPr>
                            <a:picLocks noChangeAspect="1"/>
                          </pic:cNvPicPr>
                        </pic:nvPicPr>
                        <pic:blipFill>
                          <a:blip r:embed="rId8"/>
                          <a:stretch>
                            <a:fillRect/>
                          </a:stretch>
                        </pic:blipFill>
                        <pic:spPr>
                          <a:xfrm>
                            <a:off x="0" y="0"/>
                            <a:ext cx="3157855" cy="1998980"/>
                          </a:xfrm>
                          <a:prstGeom prst="rect">
                            <a:avLst/>
                          </a:prstGeom>
                        </pic:spPr>
                      </pic:pic>
                    </a:graphicData>
                  </a:graphic>
                </wp:inline>
              </w:drawing>
            </w:r>
          </w:p>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2</w:t>
            </w:r>
            <w:r>
              <w:rPr>
                <w:rFonts w:hint="eastAsia"/>
                <w:highlight w:val="none"/>
              </w:rPr>
              <w:t>、查见202</w:t>
            </w:r>
            <w:r>
              <w:rPr>
                <w:highlight w:val="none"/>
              </w:rPr>
              <w:t>1</w:t>
            </w:r>
            <w:r>
              <w:rPr>
                <w:rFonts w:hint="eastAsia"/>
                <w:highlight w:val="none"/>
              </w:rPr>
              <w:t>年度培训计划共</w:t>
            </w:r>
            <w:r>
              <w:rPr>
                <w:rFonts w:hint="eastAsia"/>
                <w:highlight w:val="none"/>
                <w:lang w:val="en-US" w:eastAsia="zh-CN"/>
              </w:rPr>
              <w:t>6</w:t>
            </w:r>
            <w:r>
              <w:rPr>
                <w:rFonts w:hint="eastAsia"/>
                <w:highlight w:val="none"/>
              </w:rPr>
              <w:t>次，已完成的培训记录</w:t>
            </w:r>
            <w:r>
              <w:rPr>
                <w:rFonts w:hint="eastAsia"/>
                <w:highlight w:val="none"/>
                <w:lang w:val="en-US" w:eastAsia="zh-CN"/>
              </w:rPr>
              <w:t>4</w:t>
            </w:r>
            <w:r>
              <w:rPr>
                <w:rFonts w:hint="eastAsia"/>
                <w:highlight w:val="none"/>
              </w:rPr>
              <w:t>次。</w:t>
            </w:r>
          </w:p>
          <w:p>
            <w:pPr>
              <w:keepNext w:val="0"/>
              <w:keepLines w:val="0"/>
              <w:pageBreakBefore w:val="0"/>
              <w:numPr>
                <w:ilvl w:val="0"/>
                <w:numId w:val="0"/>
              </w:numPr>
              <w:kinsoku/>
              <w:wordWrap/>
              <w:overflowPunct/>
              <w:topLinePunct w:val="0"/>
              <w:bidi w:val="0"/>
              <w:spacing w:line="240" w:lineRule="auto"/>
              <w:ind w:firstLine="210" w:firstLineChars="100"/>
              <w:rPr>
                <w:rFonts w:hint="eastAsia" w:ascii="Times New Roman" w:hAnsi="Times New Roman" w:cs="Times New Roman"/>
                <w:highlight w:val="none"/>
                <w:lang w:val="en-US" w:eastAsia="zh-CN"/>
              </w:rPr>
            </w:pPr>
            <w:r>
              <w:rPr>
                <w:rFonts w:hint="eastAsia"/>
                <w:highlight w:val="none"/>
              </w:rPr>
              <w:t>1）</w:t>
            </w:r>
            <w:r>
              <w:rPr>
                <w:rFonts w:hint="eastAsia"/>
                <w:highlight w:val="none"/>
                <w:lang w:eastAsia="zh-CN"/>
              </w:rPr>
              <w:t>时间</w:t>
            </w:r>
            <w:r>
              <w:rPr>
                <w:rFonts w:hint="eastAsia"/>
                <w:highlight w:val="none"/>
              </w:rPr>
              <w:t>：</w:t>
            </w:r>
            <w:r>
              <w:rPr>
                <w:rFonts w:hint="eastAsia"/>
                <w:highlight w:val="none"/>
                <w:lang w:eastAsia="zh-CN"/>
              </w:rPr>
              <w:t>20</w:t>
            </w:r>
            <w:r>
              <w:rPr>
                <w:rFonts w:hint="eastAsia"/>
                <w:highlight w:val="none"/>
                <w:lang w:val="en-US" w:eastAsia="zh-CN"/>
              </w:rPr>
              <w:t>21</w:t>
            </w:r>
            <w:r>
              <w:rPr>
                <w:rFonts w:hint="eastAsia"/>
                <w:highlight w:val="none"/>
                <w:lang w:eastAsia="zh-CN"/>
              </w:rPr>
              <w:t>年</w:t>
            </w:r>
            <w:r>
              <w:rPr>
                <w:rFonts w:hint="eastAsia"/>
                <w:highlight w:val="none"/>
                <w:lang w:val="en-US" w:eastAsia="zh-CN"/>
              </w:rPr>
              <w:t>4</w:t>
            </w:r>
            <w:r>
              <w:rPr>
                <w:rFonts w:hint="eastAsia"/>
                <w:highlight w:val="none"/>
                <w:lang w:eastAsia="zh-CN"/>
              </w:rPr>
              <w:t>月</w:t>
            </w:r>
            <w:r>
              <w:rPr>
                <w:rFonts w:hint="eastAsia"/>
                <w:highlight w:val="none"/>
                <w:lang w:val="en-US" w:eastAsia="zh-CN"/>
              </w:rPr>
              <w:t>15日</w:t>
            </w:r>
            <w:r>
              <w:rPr>
                <w:rFonts w:hint="eastAsia" w:ascii="Times New Roman" w:hAnsi="Times New Roman" w:cs="Times New Roman"/>
                <w:highlight w:val="none"/>
                <w:lang w:val="en-US" w:eastAsia="zh-CN"/>
              </w:rPr>
              <w:t>培训内容：体系标准、三合一管理手册、程序文件</w:t>
            </w:r>
          </w:p>
          <w:p>
            <w:pPr>
              <w:keepNext w:val="0"/>
              <w:keepLines w:val="0"/>
              <w:pageBreakBefore w:val="0"/>
              <w:numPr>
                <w:ilvl w:val="0"/>
                <w:numId w:val="0"/>
              </w:numPr>
              <w:kinsoku/>
              <w:wordWrap/>
              <w:overflowPunct/>
              <w:topLinePunct w:val="0"/>
              <w:bidi w:val="0"/>
              <w:spacing w:line="240" w:lineRule="auto"/>
              <w:ind w:firstLine="210" w:firstLineChars="1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培训教师：咨询老师；</w:t>
            </w:r>
          </w:p>
          <w:p>
            <w:pPr>
              <w:keepNext w:val="0"/>
              <w:keepLines w:val="0"/>
              <w:pageBreakBefore w:val="0"/>
              <w:numPr>
                <w:ilvl w:val="0"/>
                <w:numId w:val="0"/>
              </w:numPr>
              <w:kinsoku/>
              <w:wordWrap/>
              <w:overflowPunct/>
              <w:topLinePunct w:val="0"/>
              <w:bidi w:val="0"/>
              <w:spacing w:line="240" w:lineRule="auto"/>
              <w:ind w:firstLine="210" w:firstLineChars="1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培训人员：彭建勇、谢宇凌、熊超 、廖成维、刘东 </w:t>
            </w:r>
          </w:p>
          <w:p>
            <w:pPr>
              <w:keepNext w:val="0"/>
              <w:keepLines w:val="0"/>
              <w:pageBreakBefore w:val="0"/>
              <w:numPr>
                <w:ilvl w:val="0"/>
                <w:numId w:val="0"/>
              </w:numPr>
              <w:kinsoku/>
              <w:wordWrap/>
              <w:overflowPunct/>
              <w:topLinePunct w:val="0"/>
              <w:bidi w:val="0"/>
              <w:spacing w:line="240" w:lineRule="auto"/>
              <w:ind w:firstLine="210" w:firstLineChars="1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效果评价：通过此次培训，参加人员对三合一体系文件理解程度较深刻，此次培训结果有效</w:t>
            </w:r>
          </w:p>
          <w:p>
            <w:pPr>
              <w:keepNext w:val="0"/>
              <w:keepLines w:val="0"/>
              <w:pageBreakBefore w:val="0"/>
              <w:numPr>
                <w:ilvl w:val="0"/>
                <w:numId w:val="0"/>
              </w:numPr>
              <w:kinsoku/>
              <w:wordWrap/>
              <w:overflowPunct/>
              <w:topLinePunct w:val="0"/>
              <w:bidi w:val="0"/>
              <w:spacing w:line="240" w:lineRule="auto"/>
              <w:ind w:firstLine="210" w:firstLineChars="1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评价人： 彭建勇 </w:t>
            </w:r>
          </w:p>
          <w:p>
            <w:pPr>
              <w:keepNext w:val="0"/>
              <w:keepLines w:val="0"/>
              <w:pageBreakBefore w:val="0"/>
              <w:numPr>
                <w:ilvl w:val="0"/>
                <w:numId w:val="0"/>
              </w:numPr>
              <w:kinsoku/>
              <w:wordWrap/>
              <w:overflowPunct/>
              <w:topLinePunct w:val="0"/>
              <w:bidi w:val="0"/>
              <w:spacing w:line="240" w:lineRule="auto"/>
              <w:ind w:firstLine="210" w:firstLineChars="100"/>
              <w:rPr>
                <w:rFonts w:hint="eastAsia" w:ascii="Times New Roman" w:hAnsi="Times New Roman" w:cs="Times New Roman"/>
                <w:highlight w:val="none"/>
                <w:lang w:val="en-US" w:eastAsia="zh-CN"/>
              </w:rPr>
            </w:pPr>
            <w:r>
              <w:rPr>
                <w:rFonts w:hint="eastAsia"/>
                <w:highlight w:val="none"/>
              </w:rPr>
              <w:t>2）</w:t>
            </w:r>
            <w:r>
              <w:rPr>
                <w:rFonts w:hint="eastAsia"/>
                <w:highlight w:val="none"/>
                <w:lang w:eastAsia="zh-CN"/>
              </w:rPr>
              <w:t>、时间：</w:t>
            </w:r>
            <w:r>
              <w:rPr>
                <w:rFonts w:hint="eastAsia" w:ascii="Times New Roman" w:hAnsi="Times New Roman" w:cs="Times New Roman"/>
                <w:highlight w:val="none"/>
                <w:lang w:val="en-US" w:eastAsia="zh-CN"/>
              </w:rPr>
              <w:t>2021年6月21日  培训内容：服务技术培训；</w:t>
            </w:r>
          </w:p>
          <w:p>
            <w:pPr>
              <w:keepNext w:val="0"/>
              <w:keepLines w:val="0"/>
              <w:pageBreakBefore w:val="0"/>
              <w:numPr>
                <w:ilvl w:val="0"/>
                <w:numId w:val="0"/>
              </w:numPr>
              <w:kinsoku/>
              <w:wordWrap/>
              <w:overflowPunct/>
              <w:topLinePunct w:val="0"/>
              <w:bidi w:val="0"/>
              <w:spacing w:line="240" w:lineRule="auto"/>
              <w:ind w:firstLine="210" w:firstLineChars="1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培训教师：彭建勇；</w:t>
            </w:r>
          </w:p>
          <w:p>
            <w:pPr>
              <w:keepNext w:val="0"/>
              <w:keepLines w:val="0"/>
              <w:pageBreakBefore w:val="0"/>
              <w:numPr>
                <w:ilvl w:val="0"/>
                <w:numId w:val="0"/>
              </w:numPr>
              <w:kinsoku/>
              <w:wordWrap/>
              <w:overflowPunct/>
              <w:topLinePunct w:val="0"/>
              <w:bidi w:val="0"/>
              <w:spacing w:line="240" w:lineRule="auto"/>
              <w:ind w:firstLine="210" w:firstLineChars="1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培训人员：服务技术规范、流程、技巧等；</w:t>
            </w:r>
          </w:p>
          <w:p>
            <w:pPr>
              <w:keepNext w:val="0"/>
              <w:keepLines w:val="0"/>
              <w:pageBreakBefore w:val="0"/>
              <w:numPr>
                <w:ilvl w:val="0"/>
                <w:numId w:val="0"/>
              </w:numPr>
              <w:kinsoku/>
              <w:wordWrap/>
              <w:overflowPunct/>
              <w:topLinePunct w:val="0"/>
              <w:bidi w:val="0"/>
              <w:spacing w:line="240" w:lineRule="auto"/>
              <w:ind w:firstLine="210" w:firstLineChars="1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效果评价：  通过此次培训，大家对 服务规范、流程及技巧理解都有很大的提高，此次培训结果有效</w:t>
            </w:r>
          </w:p>
          <w:p>
            <w:pPr>
              <w:keepNext w:val="0"/>
              <w:keepLines w:val="0"/>
              <w:pageBreakBefore w:val="0"/>
              <w:numPr>
                <w:ilvl w:val="0"/>
                <w:numId w:val="0"/>
              </w:numPr>
              <w:kinsoku/>
              <w:wordWrap/>
              <w:overflowPunct/>
              <w:topLinePunct w:val="0"/>
              <w:bidi w:val="0"/>
              <w:spacing w:line="240" w:lineRule="auto"/>
              <w:ind w:firstLine="210" w:firstLineChars="1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评价人：彭建勇  </w:t>
            </w:r>
          </w:p>
          <w:p>
            <w:pPr>
              <w:keepNext w:val="0"/>
              <w:keepLines w:val="0"/>
              <w:pageBreakBefore w:val="0"/>
              <w:numPr>
                <w:ilvl w:val="0"/>
                <w:numId w:val="0"/>
              </w:numPr>
              <w:kinsoku/>
              <w:wordWrap/>
              <w:overflowPunct/>
              <w:topLinePunct w:val="0"/>
              <w:bidi w:val="0"/>
              <w:spacing w:line="240" w:lineRule="auto"/>
              <w:ind w:firstLine="210" w:firstLineChars="100"/>
              <w:rPr>
                <w:rFonts w:hint="default" w:eastAsia="宋体"/>
                <w:highlight w:val="none"/>
                <w:lang w:val="en-US" w:eastAsia="zh-CN"/>
              </w:rPr>
            </w:pPr>
            <w:r>
              <w:rPr>
                <w:rFonts w:hint="eastAsia"/>
                <w:highlight w:val="none"/>
              </w:rPr>
              <w:t>。。。。。。</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意识</w:t>
            </w:r>
          </w:p>
          <w:p>
            <w:pPr>
              <w:keepNext w:val="0"/>
              <w:keepLines w:val="0"/>
              <w:pageBreakBefore w:val="0"/>
              <w:kinsoku/>
              <w:wordWrap/>
              <w:overflowPunct/>
              <w:topLinePunct w:val="0"/>
              <w:bidi w:val="0"/>
              <w:adjustRightInd w:val="0"/>
              <w:snapToGrid w:val="0"/>
              <w:spacing w:line="240" w:lineRule="auto"/>
              <w:jc w:val="center"/>
              <w:rPr>
                <w:rFonts w:ascii="宋体" w:hAnsi="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b/>
                <w:szCs w:val="21"/>
                <w:highlight w:val="none"/>
              </w:rPr>
              <w:t>7.3</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公司通过宣导、培训、制度约束等方式确保员工能意识到他们从事的活动的相关性及重要性，以及他们对贯彻质量方针、达成质量目标及实现QMS的有效性的积极贡献，以及其不符合QMS要求的后果。</w:t>
            </w:r>
          </w:p>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szCs w:val="21"/>
                <w:highlight w:val="none"/>
              </w:rPr>
              <w:t>---经与员工</w:t>
            </w:r>
            <w:r>
              <w:rPr>
                <w:rFonts w:hint="eastAsia" w:ascii="宋体" w:hAnsi="宋体" w:cs="宋体"/>
                <w:szCs w:val="21"/>
                <w:highlight w:val="none"/>
                <w:lang w:val="en-US" w:eastAsia="zh-CN"/>
              </w:rPr>
              <w:t>谢宇凌</w:t>
            </w:r>
            <w:r>
              <w:rPr>
                <w:rFonts w:hint="eastAsia" w:ascii="宋体" w:hAnsi="宋体" w:cs="宋体"/>
                <w:szCs w:val="21"/>
                <w:highlight w:val="none"/>
              </w:rPr>
              <w:t>等人员沟通了解，其基本具备以上必要的质量意识和质量管理体系相关意识。</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形成文件的信息/7.5.1总则</w:t>
            </w:r>
          </w:p>
          <w:p>
            <w:pPr>
              <w:keepNext w:val="0"/>
              <w:keepLines w:val="0"/>
              <w:pageBreakBefore w:val="0"/>
              <w:kinsoku/>
              <w:wordWrap/>
              <w:overflowPunct/>
              <w:topLinePunct w:val="0"/>
              <w:bidi w:val="0"/>
              <w:adjustRightInd w:val="0"/>
              <w:snapToGrid w:val="0"/>
              <w:spacing w:line="240" w:lineRule="auto"/>
              <w:jc w:val="center"/>
              <w:rPr>
                <w:rFonts w:ascii="宋体" w:hAnsi="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cs="宋体"/>
                <w:b/>
                <w:szCs w:val="21"/>
                <w:highlight w:val="none"/>
              </w:rPr>
            </w:pPr>
            <w:r>
              <w:rPr>
                <w:rFonts w:hint="eastAsia" w:ascii="宋体" w:hAnsi="宋体" w:cs="宋体"/>
                <w:b/>
                <w:szCs w:val="21"/>
                <w:highlight w:val="none"/>
              </w:rPr>
              <w:t>7.5.1</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公司的质量管理体系文件----包括</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一级文件：质量质量手册</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二级文件：程序文件</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三级文件：管理规定或制度</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四级文件：表格和检查表。</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--此外，外来文件即外部提供的文件,包括规格标准、与产品质量有关的企业标准。通常属于第三级文件，并得到及时识别和分发控制。</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经查：公司提供的各级体系文件总体满足标准的要求和确保QMS有效性的需要。</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ign w:val="top"/>
          </w:tcPr>
          <w:p>
            <w:pPr>
              <w:keepNext w:val="0"/>
              <w:keepLines w:val="0"/>
              <w:pageBreakBefore w:val="0"/>
              <w:kinsoku/>
              <w:wordWrap/>
              <w:overflowPunct/>
              <w:topLinePunct w:val="0"/>
              <w:bidi w:val="0"/>
              <w:adjustRightInd w:val="0"/>
              <w:snapToGrid w:val="0"/>
              <w:spacing w:line="240" w:lineRule="auto"/>
              <w:jc w:val="center"/>
              <w:rPr>
                <w:rFonts w:ascii="宋体" w:hAnsi="宋体"/>
                <w:szCs w:val="21"/>
                <w:highlight w:val="none"/>
              </w:rPr>
            </w:pPr>
            <w:r>
              <w:rPr>
                <w:rFonts w:hint="eastAsia" w:ascii="宋体" w:hAnsi="宋体" w:cs="宋体"/>
                <w:szCs w:val="21"/>
                <w:highlight w:val="none"/>
              </w:rPr>
              <w:t>创建和更新</w:t>
            </w:r>
          </w:p>
        </w:tc>
        <w:tc>
          <w:tcPr>
            <w:tcW w:w="960" w:type="dxa"/>
            <w:noWrap/>
            <w:vAlign w:val="top"/>
          </w:tcPr>
          <w:p>
            <w:pPr>
              <w:keepNext w:val="0"/>
              <w:keepLines w:val="0"/>
              <w:pageBreakBefore w:val="0"/>
              <w:kinsoku/>
              <w:wordWrap/>
              <w:overflowPunct/>
              <w:topLinePunct w:val="0"/>
              <w:bidi w:val="0"/>
              <w:spacing w:line="240" w:lineRule="auto"/>
              <w:rPr>
                <w:rFonts w:ascii="宋体" w:hAnsi="宋体" w:cs="宋体"/>
                <w:b/>
                <w:color w:val="auto"/>
                <w:szCs w:val="21"/>
                <w:highlight w:val="none"/>
              </w:rPr>
            </w:pPr>
            <w:r>
              <w:rPr>
                <w:rFonts w:hint="eastAsia" w:ascii="宋体" w:hAnsi="宋体" w:cs="宋体"/>
                <w:b/>
                <w:color w:val="auto"/>
                <w:szCs w:val="21"/>
                <w:highlight w:val="none"/>
              </w:rPr>
              <w:t>7.5.2</w:t>
            </w:r>
          </w:p>
        </w:tc>
        <w:tc>
          <w:tcPr>
            <w:tcW w:w="10880" w:type="dxa"/>
            <w:noWrap/>
            <w:vAlign w:val="top"/>
          </w:tcPr>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抽查体系文件：质量手册、程序文件、岗位任职要求、内审报告等均有适当的标识和说明、相对固定的格式、纸质和电子档为载体、文件发布前均的得到评审和批准，从而确保了适宜性和充分性；记录得到确认等。</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远程</w:t>
            </w:r>
            <w:r>
              <w:rPr>
                <w:rFonts w:hint="eastAsia" w:ascii="宋体" w:hAnsi="宋体" w:eastAsia="宋体" w:cs="宋体"/>
                <w:color w:val="auto"/>
                <w:kern w:val="0"/>
                <w:sz w:val="21"/>
                <w:szCs w:val="21"/>
                <w:highlight w:val="none"/>
              </w:rPr>
              <w:t>抽见《</w:t>
            </w:r>
            <w:r>
              <w:rPr>
                <w:rFonts w:hint="eastAsia" w:ascii="宋体" w:hAnsi="宋体" w:eastAsia="宋体" w:cs="宋体"/>
                <w:color w:val="auto"/>
                <w:kern w:val="0"/>
                <w:sz w:val="21"/>
                <w:szCs w:val="21"/>
                <w:highlight w:val="none"/>
                <w:lang w:val="en-US" w:eastAsia="zh-CN"/>
              </w:rPr>
              <w:t>质量手册》</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文件编号：</w:t>
            </w:r>
            <w:r>
              <w:rPr>
                <w:rFonts w:hint="eastAsia" w:ascii="宋体" w:hAnsi="宋体" w:eastAsia="宋体" w:cs="宋体"/>
                <w:color w:val="auto"/>
                <w:kern w:val="0"/>
                <w:sz w:val="21"/>
                <w:szCs w:val="21"/>
                <w:highlight w:val="none"/>
                <w:lang w:eastAsia="zh-CN"/>
              </w:rPr>
              <w:t>Q/RSL-SC-2021</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版本号：A/0  2021年04月10日发布   编制：行政部   审核：谢宇凌   批准：彭建勇</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抽见《程序文件》</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文件编号：</w:t>
            </w:r>
            <w:r>
              <w:rPr>
                <w:rFonts w:hint="eastAsia" w:ascii="宋体" w:hAnsi="宋体" w:eastAsia="宋体" w:cs="宋体"/>
                <w:color w:val="auto"/>
                <w:kern w:val="0"/>
                <w:sz w:val="21"/>
                <w:szCs w:val="21"/>
                <w:highlight w:val="none"/>
                <w:lang w:eastAsia="zh-CN"/>
              </w:rPr>
              <w:t>Q/RSL-CX-2021</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版本号：</w:t>
            </w:r>
            <w:r>
              <w:rPr>
                <w:rFonts w:hint="eastAsia" w:ascii="宋体" w:hAnsi="宋体" w:eastAsia="宋体" w:cs="宋体"/>
                <w:color w:val="auto"/>
                <w:kern w:val="0"/>
                <w:sz w:val="21"/>
                <w:szCs w:val="21"/>
                <w:highlight w:val="none"/>
                <w:lang w:val="en-US" w:eastAsia="zh-CN"/>
              </w:rPr>
              <w:t>A/0  2021年04月10日发布   编制：行政部   审核：谢宇凌   批准：彭建勇</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pPr>
              <w:keepNext w:val="0"/>
              <w:keepLines w:val="0"/>
              <w:pageBreakBefore w:val="0"/>
              <w:kinsoku/>
              <w:wordWrap/>
              <w:overflowPunct/>
              <w:topLinePunct w:val="0"/>
              <w:bidi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以上文件均有编审批，发布实施日期及发放编号、受控状态。</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形成文件信息的控制</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#如何控制文件和记录？</w:t>
            </w:r>
          </w:p>
          <w:p>
            <w:pPr>
              <w:keepNext w:val="0"/>
              <w:keepLines w:val="0"/>
              <w:pageBreakBefore w:val="0"/>
              <w:kinsoku/>
              <w:wordWrap/>
              <w:overflowPunct/>
              <w:topLinePunct w:val="0"/>
              <w:bidi w:val="0"/>
              <w:adjustRightInd w:val="0"/>
              <w:snapToGrid w:val="0"/>
              <w:spacing w:line="240" w:lineRule="auto"/>
              <w:jc w:val="center"/>
              <w:rPr>
                <w:rFonts w:ascii="宋体" w:hAnsi="宋体" w:cs="宋体"/>
                <w:szCs w:val="21"/>
                <w:highlight w:val="none"/>
              </w:rPr>
            </w:pPr>
            <w:r>
              <w:rPr>
                <w:rFonts w:hint="eastAsia" w:ascii="宋体" w:hAnsi="宋体" w:cs="宋体"/>
                <w:szCs w:val="21"/>
                <w:highlight w:val="none"/>
              </w:rPr>
              <w:t>是否在需要时和需要的地方可获得相关文件？</w:t>
            </w:r>
          </w:p>
          <w:p>
            <w:pPr>
              <w:keepNext w:val="0"/>
              <w:keepLines w:val="0"/>
              <w:pageBreakBefore w:val="0"/>
              <w:kinsoku/>
              <w:wordWrap/>
              <w:overflowPunct/>
              <w:topLinePunct w:val="0"/>
              <w:bidi w:val="0"/>
              <w:adjustRightInd w:val="0"/>
              <w:snapToGrid w:val="0"/>
              <w:spacing w:line="240" w:lineRule="auto"/>
              <w:jc w:val="center"/>
              <w:rPr>
                <w:rFonts w:ascii="宋体" w:hAnsi="宋体" w:cs="宋体"/>
                <w:szCs w:val="21"/>
                <w:highlight w:val="none"/>
              </w:rPr>
            </w:pPr>
            <w:r>
              <w:rPr>
                <w:rFonts w:hint="eastAsia" w:ascii="宋体" w:hAnsi="宋体" w:cs="宋体"/>
                <w:szCs w:val="21"/>
                <w:highlight w:val="none"/>
              </w:rPr>
              <w:t>是否采取了措施防止泄密、不当使用和不完整？</w:t>
            </w:r>
          </w:p>
          <w:p>
            <w:pPr>
              <w:keepNext w:val="0"/>
              <w:keepLines w:val="0"/>
              <w:pageBreakBefore w:val="0"/>
              <w:kinsoku/>
              <w:wordWrap/>
              <w:overflowPunct/>
              <w:topLinePunct w:val="0"/>
              <w:bidi w:val="0"/>
              <w:adjustRightInd w:val="0"/>
              <w:snapToGrid w:val="0"/>
              <w:spacing w:line="240" w:lineRule="auto"/>
              <w:jc w:val="center"/>
              <w:rPr>
                <w:rFonts w:ascii="宋体" w:hAnsi="宋体" w:cs="宋体"/>
                <w:szCs w:val="21"/>
                <w:highlight w:val="none"/>
              </w:rPr>
            </w:pPr>
            <w:r>
              <w:rPr>
                <w:rFonts w:hint="eastAsia" w:ascii="宋体" w:hAnsi="宋体" w:cs="宋体"/>
                <w:szCs w:val="21"/>
                <w:highlight w:val="none"/>
              </w:rPr>
              <w:t>是否关注下列活动：</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a）分发、访问、检索和使用；</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b）存储和防护，包括保持可读性；</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c）更改控制；</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d）保留和处置。</w:t>
            </w:r>
          </w:p>
          <w:p>
            <w:pPr>
              <w:keepNext w:val="0"/>
              <w:keepLines w:val="0"/>
              <w:pageBreakBefore w:val="0"/>
              <w:kinsoku/>
              <w:wordWrap/>
              <w:overflowPunct/>
              <w:topLinePunct w:val="0"/>
              <w:bidi w:val="0"/>
              <w:adjustRightInd w:val="0"/>
              <w:snapToGrid w:val="0"/>
              <w:spacing w:line="240" w:lineRule="auto"/>
              <w:jc w:val="center"/>
              <w:rPr>
                <w:rFonts w:ascii="宋体" w:hAnsi="宋体" w:cs="宋体"/>
                <w:szCs w:val="21"/>
                <w:highlight w:val="none"/>
              </w:rPr>
            </w:pPr>
            <w:r>
              <w:rPr>
                <w:rFonts w:hint="eastAsia" w:ascii="宋体" w:hAnsi="宋体" w:cs="宋体"/>
                <w:szCs w:val="21"/>
                <w:highlight w:val="none"/>
              </w:rPr>
              <w:t>识别的外来文件有哪些？如何对外来文件进行控制？</w:t>
            </w:r>
          </w:p>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szCs w:val="21"/>
                <w:highlight w:val="none"/>
              </w:rPr>
              <w:t>是否对记录实施了保护，防止非预期的更改</w:t>
            </w:r>
          </w:p>
        </w:tc>
        <w:tc>
          <w:tcPr>
            <w:tcW w:w="960" w:type="dxa"/>
            <w:noWrap/>
            <w:vAlign w:val="top"/>
          </w:tcPr>
          <w:p>
            <w:pPr>
              <w:keepNext w:val="0"/>
              <w:keepLines w:val="0"/>
              <w:pageBreakBefore w:val="0"/>
              <w:kinsoku/>
              <w:wordWrap/>
              <w:overflowPunct/>
              <w:topLinePunct w:val="0"/>
              <w:bidi w:val="0"/>
              <w:spacing w:line="240" w:lineRule="auto"/>
              <w:rPr>
                <w:rFonts w:ascii="宋体" w:hAnsi="宋体" w:cs="宋体"/>
                <w:b/>
                <w:szCs w:val="21"/>
                <w:highlight w:val="none"/>
              </w:rPr>
            </w:pPr>
            <w:r>
              <w:rPr>
                <w:rFonts w:hint="eastAsia" w:ascii="宋体" w:hAnsi="宋体" w:cs="宋体"/>
                <w:b/>
                <w:szCs w:val="21"/>
                <w:highlight w:val="none"/>
              </w:rPr>
              <w:t>7.5.3</w:t>
            </w:r>
          </w:p>
        </w:tc>
        <w:tc>
          <w:tcPr>
            <w:tcW w:w="10880" w:type="dxa"/>
            <w:noWrap/>
            <w:vAlign w:val="top"/>
          </w:tcPr>
          <w:p>
            <w:pPr>
              <w:keepNext w:val="0"/>
              <w:keepLines w:val="0"/>
              <w:pageBreakBefore w:val="0"/>
              <w:kinsoku/>
              <w:wordWrap/>
              <w:overflowPunct/>
              <w:topLinePunct w:val="0"/>
              <w:bidi w:val="0"/>
              <w:adjustRightInd w:val="0"/>
              <w:snapToGrid w:val="0"/>
              <w:spacing w:line="240" w:lineRule="auto"/>
              <w:ind w:firstLine="420" w:firstLineChars="200"/>
              <w:rPr>
                <w:rFonts w:ascii="宋体" w:hAnsi="宋体" w:cs="宋体"/>
                <w:szCs w:val="21"/>
                <w:highlight w:val="none"/>
              </w:rPr>
            </w:pPr>
            <w:r>
              <w:rPr>
                <w:rFonts w:hint="eastAsia" w:ascii="宋体" w:hAnsi="宋体" w:cs="宋体"/>
                <w:szCs w:val="21"/>
                <w:highlight w:val="none"/>
              </w:rPr>
              <w:t>使用文件的</w:t>
            </w:r>
            <w:r>
              <w:rPr>
                <w:rFonts w:hint="eastAsia" w:ascii="宋体" w:hAnsi="宋体" w:cs="宋体"/>
                <w:szCs w:val="21"/>
                <w:highlight w:val="none"/>
                <w:lang w:eastAsia="zh-CN"/>
              </w:rPr>
              <w:t>远程</w:t>
            </w:r>
            <w:r>
              <w:rPr>
                <w:rFonts w:hint="eastAsia" w:ascii="宋体" w:hAnsi="宋体" w:cs="宋体"/>
                <w:szCs w:val="21"/>
                <w:highlight w:val="none"/>
              </w:rPr>
              <w:t>抽查确认，未发现不适宜或缺失的文件。</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--公司对重要的文件信息通过权限控制分发或禁止复印外传等予以保密。</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eastAsia="zh-CN"/>
              </w:rPr>
              <w:t>远程</w:t>
            </w:r>
            <w:r>
              <w:rPr>
                <w:rFonts w:hint="eastAsia" w:ascii="宋体" w:hAnsi="宋体" w:cs="宋体"/>
                <w:szCs w:val="21"/>
                <w:highlight w:val="none"/>
              </w:rPr>
              <w:t>确认：各级文件的分发、访问、检索和使用、存储和防护等均符合规定要求。</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查，质量手册：公司编制了《文件控制程序》，规定了体系文件的编制、审核、批准、受控、使用、报废等要求。查见：程序文件有</w:t>
            </w:r>
            <w:r>
              <w:rPr>
                <w:rFonts w:hint="eastAsia" w:ascii="宋体" w:hAnsi="宋体" w:cs="宋体"/>
                <w:szCs w:val="21"/>
                <w:highlight w:val="none"/>
                <w:lang w:val="en-US" w:eastAsia="zh-CN"/>
              </w:rPr>
              <w:t>19</w:t>
            </w:r>
            <w:r>
              <w:rPr>
                <w:rFonts w:hint="eastAsia" w:ascii="宋体" w:hAnsi="宋体" w:cs="宋体"/>
                <w:szCs w:val="21"/>
                <w:highlight w:val="none"/>
              </w:rPr>
              <w:t>个，查：《受控文件清单》里面包括：质量手册、程序文件、员工入职要求、作业指导书等。</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查见：《文件发放、回收记录》程序文件、质量手册、作业规程等行了发放；有文件编号、分发号，版本，部门签收等内容，暂无回收记录发生。</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可获得该文件的有效版本：</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《质量手册》现行版本为A版</w:t>
            </w:r>
          </w:p>
          <w:p>
            <w:pPr>
              <w:keepNext w:val="0"/>
              <w:keepLines w:val="0"/>
              <w:pageBreakBefore w:val="0"/>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szCs w:val="21"/>
                <w:highlight w:val="none"/>
              </w:rPr>
              <w:t>以上文件字迹清楚</w:t>
            </w:r>
            <w:r>
              <w:rPr>
                <w:rFonts w:hint="eastAsia" w:ascii="宋体" w:hAnsi="宋体" w:cs="宋体"/>
                <w:color w:val="auto"/>
                <w:szCs w:val="21"/>
                <w:highlight w:val="none"/>
              </w:rPr>
              <w:t>，审批齐全，受控标识完整</w:t>
            </w:r>
          </w:p>
          <w:p>
            <w:pPr>
              <w:keepNext w:val="0"/>
              <w:keepLines w:val="0"/>
              <w:pageBreakBefore w:val="0"/>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保存完好，易于识别。</w:t>
            </w:r>
          </w:p>
          <w:p>
            <w:pPr>
              <w:keepNext w:val="0"/>
              <w:keepLines w:val="0"/>
              <w:pageBreakBefore w:val="0"/>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查《外来文件清单》,里面包括：</w:t>
            </w:r>
          </w:p>
          <w:p>
            <w:pPr>
              <w:keepNext w:val="0"/>
              <w:keepLines w:val="0"/>
              <w:pageBreakBefore w:val="0"/>
              <w:kinsoku/>
              <w:wordWrap/>
              <w:overflowPunct/>
              <w:topLinePunct w:val="0"/>
              <w:bidi w:val="0"/>
              <w:spacing w:line="240" w:lineRule="auto"/>
              <w:jc w:val="left"/>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cs="宋体"/>
                <w:color w:val="auto"/>
                <w:szCs w:val="21"/>
                <w:highlight w:val="none"/>
              </w:rPr>
              <w:t>法律法规及：</w:t>
            </w:r>
            <w:r>
              <w:rPr>
                <w:rFonts w:hint="eastAsia" w:ascii="宋体" w:hAnsi="宋体" w:cs="宋体"/>
                <w:color w:val="auto"/>
                <w:szCs w:val="21"/>
                <w:highlight w:val="none"/>
                <w:lang w:val="en-US" w:eastAsia="zh-CN"/>
              </w:rPr>
              <w:t>中华人民共和国民法典、中华人民共和国劳动法、中华人民共和国宪法、设备厂家的技术标准等标准，机电设备维修与再制造企业质量诚信评价规范</w:t>
            </w:r>
            <w:r>
              <w:rPr>
                <w:rFonts w:hint="eastAsia" w:ascii="宋体" w:hAnsi="宋体" w:cs="宋体"/>
                <w:color w:val="auto"/>
                <w:szCs w:val="21"/>
                <w:highlight w:val="none"/>
                <w:lang w:val="en-US" w:eastAsia="zh-CN"/>
              </w:rPr>
              <w:fldChar w:fldCharType="begin"/>
            </w:r>
            <w:r>
              <w:rPr>
                <w:rFonts w:hint="eastAsia" w:ascii="宋体" w:hAnsi="宋体" w:cs="宋体"/>
                <w:color w:val="auto"/>
                <w:szCs w:val="21"/>
                <w:highlight w:val="none"/>
                <w:lang w:val="en-US" w:eastAsia="zh-CN"/>
              </w:rPr>
              <w:instrText xml:space="preserve"> HYPERLINK "http://www.csres.com/detail/328628.html" \t "http://www.csres.com/_blank" </w:instrText>
            </w:r>
            <w:r>
              <w:rPr>
                <w:rFonts w:hint="eastAsia" w:ascii="宋体" w:hAnsi="宋体" w:cs="宋体"/>
                <w:color w:val="auto"/>
                <w:szCs w:val="21"/>
                <w:highlight w:val="none"/>
                <w:lang w:val="en-US" w:eastAsia="zh-CN"/>
              </w:rPr>
              <w:fldChar w:fldCharType="separate"/>
            </w:r>
            <w:r>
              <w:rPr>
                <w:rFonts w:hint="eastAsia" w:ascii="宋体" w:hAnsi="宋体" w:cs="宋体"/>
                <w:color w:val="auto"/>
                <w:szCs w:val="21"/>
                <w:highlight w:val="none"/>
                <w:lang w:val="en-US" w:eastAsia="zh-CN"/>
              </w:rPr>
              <w:t>T/ CAMER 002-2019</w:t>
            </w:r>
            <w:r>
              <w:rPr>
                <w:rFonts w:hint="eastAsia" w:ascii="宋体" w:hAnsi="宋体" w:cs="宋体"/>
                <w:color w:val="auto"/>
                <w:szCs w:val="21"/>
                <w:highlight w:val="none"/>
                <w:lang w:val="en-US" w:eastAsia="zh-CN"/>
              </w:rPr>
              <w:fldChar w:fldCharType="end"/>
            </w:r>
            <w:r>
              <w:rPr>
                <w:rFonts w:hint="eastAsia" w:ascii="宋体" w:hAnsi="宋体" w:cs="宋体"/>
                <w:color w:val="auto"/>
                <w:szCs w:val="21"/>
                <w:highlight w:val="none"/>
                <w:lang w:val="en-US" w:eastAsia="zh-CN"/>
              </w:rPr>
              <w:t> 、维修性 第9部分：维修和维修保障</w:t>
            </w:r>
            <w:r>
              <w:rPr>
                <w:rFonts w:hint="eastAsia" w:ascii="宋体" w:hAnsi="宋体" w:cs="宋体"/>
                <w:color w:val="auto"/>
                <w:szCs w:val="21"/>
                <w:highlight w:val="none"/>
                <w:lang w:val="en-US" w:eastAsia="zh-CN"/>
              </w:rPr>
              <w:fldChar w:fldCharType="begin"/>
            </w:r>
            <w:r>
              <w:rPr>
                <w:rFonts w:hint="eastAsia" w:ascii="宋体" w:hAnsi="宋体" w:cs="宋体"/>
                <w:color w:val="auto"/>
                <w:szCs w:val="21"/>
                <w:highlight w:val="none"/>
                <w:lang w:val="en-US" w:eastAsia="zh-CN"/>
              </w:rPr>
              <w:instrText xml:space="preserve"> HYPERLINK "http://www.csres.com/detail/308437.html" \t "http://www.csres.com/_blank" </w:instrText>
            </w:r>
            <w:r>
              <w:rPr>
                <w:rFonts w:hint="eastAsia" w:ascii="宋体" w:hAnsi="宋体" w:cs="宋体"/>
                <w:color w:val="auto"/>
                <w:szCs w:val="21"/>
                <w:highlight w:val="none"/>
                <w:lang w:val="en-US" w:eastAsia="zh-CN"/>
              </w:rPr>
              <w:fldChar w:fldCharType="separate"/>
            </w:r>
            <w:r>
              <w:rPr>
                <w:rFonts w:hint="default" w:ascii="宋体" w:hAnsi="宋体" w:cs="宋体"/>
                <w:color w:val="auto"/>
                <w:szCs w:val="21"/>
                <w:highlight w:val="none"/>
                <w:lang w:val="en-US" w:eastAsia="zh-CN"/>
              </w:rPr>
              <w:t>GB/T 9414.9-2017</w:t>
            </w:r>
            <w:r>
              <w:rPr>
                <w:rFonts w:hint="default" w:ascii="宋体" w:hAnsi="宋体" w:cs="宋体"/>
                <w:color w:val="auto"/>
                <w:szCs w:val="21"/>
                <w:highlight w:val="none"/>
                <w:lang w:val="en-US" w:eastAsia="zh-CN"/>
              </w:rPr>
              <w:fldChar w:fldCharType="end"/>
            </w:r>
            <w:r>
              <w:rPr>
                <w:rFonts w:hint="eastAsia" w:ascii="宋体" w:hAnsi="宋体" w:cs="宋体"/>
                <w:color w:val="auto"/>
                <w:szCs w:val="21"/>
                <w:highlight w:val="none"/>
                <w:lang w:val="en-US" w:eastAsia="zh-CN"/>
              </w:rPr>
              <w:t>、企业设备维修保养通则 </w:t>
            </w:r>
            <w:r>
              <w:rPr>
                <w:rFonts w:hint="eastAsia" w:ascii="宋体" w:hAnsi="宋体" w:cs="宋体"/>
                <w:color w:val="auto"/>
                <w:szCs w:val="21"/>
                <w:highlight w:val="none"/>
                <w:lang w:val="en-US" w:eastAsia="zh-CN"/>
              </w:rPr>
              <w:fldChar w:fldCharType="begin"/>
            </w:r>
            <w:r>
              <w:rPr>
                <w:rFonts w:hint="eastAsia" w:ascii="宋体" w:hAnsi="宋体" w:cs="宋体"/>
                <w:color w:val="auto"/>
                <w:szCs w:val="21"/>
                <w:highlight w:val="none"/>
                <w:lang w:val="en-US" w:eastAsia="zh-CN"/>
              </w:rPr>
              <w:instrText xml:space="preserve"> HYPERLINK "http://www.csres.com/detail/280111.html" \t "http://www.csres.com/_blank" </w:instrText>
            </w:r>
            <w:r>
              <w:rPr>
                <w:rFonts w:hint="eastAsia" w:ascii="宋体" w:hAnsi="宋体" w:cs="宋体"/>
                <w:color w:val="auto"/>
                <w:szCs w:val="21"/>
                <w:highlight w:val="none"/>
                <w:lang w:val="en-US" w:eastAsia="zh-CN"/>
              </w:rPr>
              <w:fldChar w:fldCharType="separate"/>
            </w:r>
            <w:r>
              <w:rPr>
                <w:rFonts w:hint="eastAsia" w:ascii="宋体" w:hAnsi="宋体" w:cs="宋体"/>
                <w:color w:val="auto"/>
                <w:szCs w:val="21"/>
                <w:highlight w:val="none"/>
                <w:lang w:val="en-US" w:eastAsia="zh-CN"/>
              </w:rPr>
              <w:t>SJ/T 31002-2016</w:t>
            </w:r>
            <w:r>
              <w:rPr>
                <w:rFonts w:hint="eastAsia" w:ascii="宋体" w:hAnsi="宋体" w:cs="宋体"/>
                <w:color w:val="auto"/>
                <w:szCs w:val="21"/>
                <w:highlight w:val="none"/>
                <w:lang w:val="en-US" w:eastAsia="zh-CN"/>
              </w:rPr>
              <w:fldChar w:fldCharType="end"/>
            </w:r>
            <w:r>
              <w:rPr>
                <w:rFonts w:hint="eastAsia" w:ascii="宋体" w:hAnsi="宋体" w:cs="宋体"/>
                <w:color w:val="auto"/>
                <w:szCs w:val="21"/>
                <w:highlight w:val="none"/>
                <w:lang w:val="en-US" w:eastAsia="zh-CN"/>
              </w:rPr>
              <w:t>等等</w:t>
            </w:r>
            <w:r>
              <w:rPr>
                <w:rFonts w:hint="eastAsia" w:ascii="宋体" w:hAnsi="宋体" w:cs="宋体"/>
                <w:color w:val="auto"/>
                <w:szCs w:val="21"/>
                <w:highlight w:val="none"/>
              </w:rPr>
              <w:t>。</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查见《质量记录清单》质量记录，规定有《年度培训计划》保存期为3年；《供方调查评价表》保存期为3年；《合同评审表》保存期为3年、《纠正预防措施计划》保存期为3年等。文件规定对质量记录按时间、类别进行分类存放于专门的文件柜中，制作目录便于检索。</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QMS运行至今文件更改和作废情况未发生。在“</w:t>
            </w:r>
            <w:r>
              <w:rPr>
                <w:rFonts w:hint="eastAsia" w:ascii="宋体" w:hAnsi="宋体"/>
                <w:szCs w:val="21"/>
                <w:highlight w:val="none"/>
              </w:rPr>
              <w:t>文件、记录控制程序</w:t>
            </w:r>
            <w:r>
              <w:rPr>
                <w:rFonts w:hint="eastAsia" w:ascii="宋体" w:hAnsi="宋体" w:cs="宋体"/>
                <w:szCs w:val="21"/>
                <w:highlight w:val="none"/>
              </w:rPr>
              <w:t>”中对如发生以上情况均有明确规定。</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p>
          <w:p>
            <w:pPr>
              <w:keepNext w:val="0"/>
              <w:keepLines w:val="0"/>
              <w:pageBreakBefore w:val="0"/>
              <w:kinsoku/>
              <w:wordWrap/>
              <w:overflowPunct/>
              <w:topLinePunct w:val="0"/>
              <w:bidi w:val="0"/>
              <w:spacing w:line="240" w:lineRule="auto"/>
              <w:rPr>
                <w:rFonts w:hint="eastAsia" w:eastAsia="宋体"/>
                <w:szCs w:val="21"/>
                <w:highlight w:val="none"/>
                <w:lang w:val="en-US" w:eastAsia="zh-CN"/>
              </w:rPr>
            </w:pPr>
            <w:r>
              <w:rPr>
                <w:rFonts w:hint="eastAsia"/>
                <w:szCs w:val="21"/>
                <w:highlight w:val="none"/>
                <w:lang w:val="en-US" w:eastAsia="zh-CN"/>
              </w:rPr>
              <w:t>符合</w:t>
            </w:r>
          </w:p>
          <w:p>
            <w:pPr>
              <w:keepNext w:val="0"/>
              <w:keepLines w:val="0"/>
              <w:pageBreakBefore w:val="0"/>
              <w:kinsoku/>
              <w:wordWrap/>
              <w:overflowPunct/>
              <w:topLinePunct w:val="0"/>
              <w:bidi w:val="0"/>
              <w:spacing w:line="240" w:lineRule="auto"/>
              <w:rPr>
                <w:szCs w:val="21"/>
                <w:highlight w:val="none"/>
              </w:rPr>
            </w:pPr>
          </w:p>
          <w:p>
            <w:pPr>
              <w:keepNext w:val="0"/>
              <w:keepLines w:val="0"/>
              <w:pageBreakBefore w:val="0"/>
              <w:kinsoku/>
              <w:wordWrap/>
              <w:overflowPunct/>
              <w:topLinePunct w:val="0"/>
              <w:bidi w:val="0"/>
              <w:spacing w:line="240" w:lineRule="auto"/>
              <w:rPr>
                <w:szCs w:val="21"/>
                <w:highlight w:val="none"/>
              </w:rPr>
            </w:pPr>
          </w:p>
          <w:p>
            <w:pPr>
              <w:keepNext w:val="0"/>
              <w:keepLines w:val="0"/>
              <w:pageBreakBefore w:val="0"/>
              <w:kinsoku/>
              <w:wordWrap/>
              <w:overflowPunct/>
              <w:topLinePunct w:val="0"/>
              <w:bidi w:val="0"/>
              <w:spacing w:line="240" w:lineRule="auto"/>
              <w:rPr>
                <w:szCs w:val="21"/>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keepNext w:val="0"/>
              <w:keepLines w:val="0"/>
              <w:pageBreakBefore w:val="0"/>
              <w:kinsoku/>
              <w:wordWrap/>
              <w:overflowPunct/>
              <w:topLinePunct w:val="0"/>
              <w:bidi w:val="0"/>
              <w:spacing w:line="240" w:lineRule="auto"/>
              <w:rPr>
                <w:szCs w:val="21"/>
                <w:highlight w:val="none"/>
              </w:rPr>
            </w:pPr>
          </w:p>
          <w:p>
            <w:pPr>
              <w:keepNext w:val="0"/>
              <w:keepLines w:val="0"/>
              <w:pageBreakBefore w:val="0"/>
              <w:kinsoku/>
              <w:wordWrap/>
              <w:overflowPunct/>
              <w:topLinePunct w:val="0"/>
              <w:bidi w:val="0"/>
              <w:spacing w:line="240"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bCs/>
                <w:color w:val="000000"/>
                <w:szCs w:val="21"/>
                <w:highlight w:val="none"/>
              </w:rPr>
            </w:pPr>
            <w:r>
              <w:rPr>
                <w:rFonts w:hint="eastAsia" w:ascii="宋体" w:hAnsi="宋体" w:cs="宋体"/>
                <w:bCs/>
                <w:color w:val="000000"/>
                <w:szCs w:val="21"/>
                <w:highlight w:val="none"/>
              </w:rPr>
              <w:t>分析和评价</w:t>
            </w:r>
          </w:p>
          <w:p>
            <w:pPr>
              <w:keepNext w:val="0"/>
              <w:keepLines w:val="0"/>
              <w:pageBreakBefore w:val="0"/>
              <w:kinsoku/>
              <w:wordWrap/>
              <w:overflowPunct/>
              <w:topLinePunct w:val="0"/>
              <w:bidi w:val="0"/>
              <w:spacing w:line="240" w:lineRule="auto"/>
              <w:rPr>
                <w:rFonts w:ascii="宋体" w:hAnsi="宋体" w:cs="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cs="宋体"/>
                <w:b/>
                <w:szCs w:val="21"/>
                <w:highlight w:val="none"/>
              </w:rPr>
            </w:pPr>
            <w:r>
              <w:rPr>
                <w:rFonts w:hint="eastAsia"/>
                <w:b/>
                <w:szCs w:val="21"/>
                <w:highlight w:val="none"/>
              </w:rPr>
              <w:t>9.1.3</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1.质量手册及相关文件中对收集产品、过程、体系数据的范围、类型、统计方法进行了规定。 </w:t>
            </w:r>
          </w:p>
          <w:p>
            <w:pPr>
              <w:keepNext w:val="0"/>
              <w:keepLines w:val="0"/>
              <w:pageBreakBefore w:val="0"/>
              <w:kinsoku/>
              <w:wordWrap/>
              <w:overflowPunct/>
              <w:topLinePunct w:val="0"/>
              <w:bidi w:val="0"/>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2.查顾客满意度调查表：公司20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10日</w:t>
            </w:r>
            <w:r>
              <w:rPr>
                <w:rFonts w:hint="eastAsia" w:ascii="宋体" w:hAnsi="宋体" w:cs="宋体"/>
                <w:color w:val="auto"/>
                <w:szCs w:val="21"/>
                <w:highlight w:val="none"/>
              </w:rPr>
              <w:t>以问卷形式对顾客进行了满意度调查，共计发放</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份，回收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份。对公司的服务、质量、交付等项进行打分。查《顾客满意程度调查表》对满意度进行了统计；通过统计顾客满意率为9</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3.查质量目标统计等记录，公司至202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月数据统计的结果均符合要求。</w:t>
            </w:r>
          </w:p>
          <w:p>
            <w:pPr>
              <w:keepNext w:val="0"/>
              <w:keepLines w:val="0"/>
              <w:pageBreakBefore w:val="0"/>
              <w:kinsoku/>
              <w:wordWrap/>
              <w:overflowPunct/>
              <w:topLinePunct w:val="0"/>
              <w:bidi w:val="0"/>
              <w:spacing w:line="24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4.查《管理评审资料》对过程和产品的特性及趋势、供方、顾客满意、产品的符合性进行了分析，均较满意。</w:t>
            </w:r>
          </w:p>
          <w:p>
            <w:pPr>
              <w:keepNext w:val="0"/>
              <w:keepLines w:val="0"/>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根据组织提供的相关文件资料，数据分析深度，能提供实质性的支持性数据文件。</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color w:val="000000"/>
                <w:szCs w:val="21"/>
                <w:highlight w:val="none"/>
              </w:rPr>
            </w:pPr>
            <w:r>
              <w:rPr>
                <w:rFonts w:hint="eastAsia" w:ascii="宋体" w:hAnsi="宋体" w:cs="宋体"/>
                <w:color w:val="000000"/>
                <w:szCs w:val="21"/>
                <w:highlight w:val="none"/>
              </w:rPr>
              <w:t>内部审核</w:t>
            </w:r>
          </w:p>
          <w:p>
            <w:pPr>
              <w:keepNext w:val="0"/>
              <w:keepLines w:val="0"/>
              <w:pageBreakBefore w:val="0"/>
              <w:kinsoku/>
              <w:wordWrap/>
              <w:overflowPunct/>
              <w:topLinePunct w:val="0"/>
              <w:bidi w:val="0"/>
              <w:spacing w:line="240" w:lineRule="auto"/>
              <w:rPr>
                <w:rFonts w:ascii="宋体" w:hAnsi="宋体" w:cs="宋体"/>
                <w:color w:val="000000"/>
                <w:szCs w:val="21"/>
                <w:highlight w:val="none"/>
              </w:rPr>
            </w:pPr>
            <w:r>
              <w:rPr>
                <w:rFonts w:hint="eastAsia" w:ascii="宋体" w:hAnsi="宋体" w:cs="宋体"/>
                <w:color w:val="000000"/>
                <w:szCs w:val="21"/>
                <w:highlight w:val="none"/>
              </w:rPr>
              <w:t>(含9.2.1和9.2.2)</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cs="宋体"/>
                <w:b/>
                <w:szCs w:val="21"/>
                <w:highlight w:val="none"/>
              </w:rPr>
            </w:pPr>
            <w:r>
              <w:rPr>
                <w:rFonts w:hint="eastAsia"/>
                <w:b/>
                <w:szCs w:val="21"/>
                <w:highlight w:val="none"/>
              </w:rPr>
              <w:t>9.2</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编制有《内部审核控制程序》，程序中规定公司确定质量管理体系覆盖的每年（12个月）至少接受一次涉及所有条款活动的内部审核。</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提供有年度内部审核计划包括审核目的、范围、依据、频次、审核方式、审核日程安排。</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本次审核时间：20</w:t>
            </w:r>
            <w:r>
              <w:rPr>
                <w:rFonts w:ascii="宋体" w:hAnsi="宋体" w:cs="宋体"/>
                <w:color w:val="auto"/>
                <w:szCs w:val="21"/>
                <w:highlight w:val="none"/>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p>
          <w:p>
            <w:pPr>
              <w:keepNext w:val="0"/>
              <w:keepLines w:val="0"/>
              <w:pageBreakBefore w:val="0"/>
              <w:widowControl/>
              <w:kinsoku/>
              <w:wordWrap/>
              <w:overflowPunct/>
              <w:topLinePunct w:val="0"/>
              <w:bidi w:val="0"/>
              <w:spacing w:line="24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范围：公司质量体系覆盖的各部门、所有过程。</w:t>
            </w:r>
          </w:p>
          <w:p>
            <w:pPr>
              <w:keepNext w:val="0"/>
              <w:keepLines w:val="0"/>
              <w:pageBreakBefore w:val="0"/>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审核组组成：组长：</w:t>
            </w:r>
            <w:r>
              <w:rPr>
                <w:rFonts w:hint="eastAsia" w:ascii="宋体" w:hAnsi="宋体" w:cs="宋体"/>
                <w:color w:val="auto"/>
                <w:szCs w:val="21"/>
                <w:highlight w:val="none"/>
                <w:lang w:eastAsia="zh-CN"/>
              </w:rPr>
              <w:t>廖成维</w:t>
            </w:r>
            <w:r>
              <w:rPr>
                <w:rFonts w:hint="eastAsia" w:ascii="宋体" w:hAnsi="宋体" w:cs="宋体"/>
                <w:color w:val="auto"/>
                <w:szCs w:val="21"/>
                <w:highlight w:val="none"/>
              </w:rPr>
              <w:t xml:space="preserve">           组员：</w:t>
            </w:r>
            <w:r>
              <w:rPr>
                <w:rFonts w:hint="eastAsia" w:ascii="宋体" w:hAnsi="宋体" w:cs="宋体"/>
                <w:color w:val="auto"/>
                <w:szCs w:val="21"/>
                <w:highlight w:val="none"/>
                <w:lang w:eastAsia="zh-CN"/>
              </w:rPr>
              <w:t>刘东</w:t>
            </w:r>
          </w:p>
          <w:p>
            <w:pPr>
              <w:keepNext w:val="0"/>
              <w:keepLines w:val="0"/>
              <w:pageBreakBefore w:val="0"/>
              <w:kinsoku/>
              <w:wordWrap/>
              <w:overflowPunct/>
              <w:topLinePunct w:val="0"/>
              <w:bidi w:val="0"/>
              <w:spacing w:line="24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查公司内审员经培训、内审员授权书。内审员</w:t>
            </w:r>
            <w:r>
              <w:rPr>
                <w:rFonts w:hint="eastAsia" w:ascii="宋体" w:hAnsi="宋体" w:cs="宋体"/>
                <w:color w:val="auto"/>
                <w:szCs w:val="21"/>
                <w:highlight w:val="none"/>
                <w:lang w:eastAsia="zh-CN"/>
              </w:rPr>
              <w:t>廖成维</w:t>
            </w:r>
            <w:r>
              <w:rPr>
                <w:rFonts w:hint="eastAsia"/>
                <w:color w:val="auto"/>
                <w:szCs w:val="21"/>
                <w:highlight w:val="none"/>
                <w:lang w:eastAsia="zh-CN"/>
              </w:rPr>
              <w:t>、</w:t>
            </w:r>
            <w:r>
              <w:rPr>
                <w:rFonts w:hint="eastAsia" w:ascii="宋体" w:hAnsi="宋体" w:cs="宋体"/>
                <w:color w:val="auto"/>
                <w:szCs w:val="21"/>
                <w:highlight w:val="none"/>
                <w:lang w:eastAsia="zh-CN"/>
              </w:rPr>
              <w:t>刘东</w:t>
            </w:r>
            <w:r>
              <w:rPr>
                <w:rFonts w:hint="eastAsia" w:ascii="宋体" w:hAnsi="宋体" w:cs="宋体"/>
                <w:color w:val="auto"/>
                <w:szCs w:val="21"/>
                <w:highlight w:val="none"/>
              </w:rPr>
              <w:t>基本能满足内审的能力要求；</w:t>
            </w:r>
          </w:p>
          <w:p>
            <w:pPr>
              <w:keepNext w:val="0"/>
              <w:keepLines w:val="0"/>
              <w:pageBreakBefore w:val="0"/>
              <w:widowControl/>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查《管理层审核检查表》，《</w:t>
            </w:r>
            <w:r>
              <w:rPr>
                <w:rFonts w:hint="eastAsia" w:ascii="宋体" w:hAnsi="宋体" w:cs="宋体"/>
                <w:color w:val="auto"/>
                <w:szCs w:val="21"/>
                <w:highlight w:val="none"/>
                <w:lang w:val="en-US" w:eastAsia="zh-CN"/>
              </w:rPr>
              <w:t>维修部</w:t>
            </w:r>
            <w:r>
              <w:rPr>
                <w:rFonts w:hint="eastAsia" w:ascii="宋体" w:hAnsi="宋体" w:cs="宋体"/>
                <w:color w:val="auto"/>
                <w:szCs w:val="21"/>
                <w:highlight w:val="none"/>
              </w:rPr>
              <w:t>审核检查表》，《</w:t>
            </w:r>
            <w:r>
              <w:rPr>
                <w:rFonts w:hint="eastAsia" w:ascii="宋体" w:hAnsi="宋体" w:cs="宋体"/>
                <w:color w:val="auto"/>
                <w:szCs w:val="21"/>
                <w:highlight w:val="none"/>
                <w:lang w:val="en-US" w:eastAsia="zh-CN"/>
              </w:rPr>
              <w:t>业务部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审核检查表》审核过程及条款基本齐全，未出现审核本部门情况。</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对应有按审核计划实施审核的</w:t>
            </w:r>
            <w:r>
              <w:rPr>
                <w:rFonts w:hint="eastAsia" w:ascii="宋体" w:hAnsi="宋体" w:cs="宋体"/>
                <w:color w:val="auto"/>
                <w:szCs w:val="21"/>
                <w:highlight w:val="none"/>
                <w:lang w:eastAsia="zh-CN"/>
              </w:rPr>
              <w:t>远程</w:t>
            </w:r>
            <w:r>
              <w:rPr>
                <w:rFonts w:hint="eastAsia" w:ascii="宋体" w:hAnsi="宋体" w:cs="宋体"/>
                <w:color w:val="auto"/>
                <w:szCs w:val="21"/>
                <w:highlight w:val="none"/>
              </w:rPr>
              <w:t>审核检查表，有审核条款、审核项目及审核记录，有基本内容，但记录较为简单。</w:t>
            </w:r>
          </w:p>
          <w:p>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查，《内审报告》，审核结论：</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公司建立实施的质量管理体系既符合公司的管理运作要求,又能是否满足GB/T19001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质量管理体系标准的要求,所建立实施的质量管理体系要求能得到有效实施与保持,公司建立的质量管理体系适合公司的运作,有效的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《质量手册》、《程序文件》完善，各部门按照质量体系文件开展质量管理工作，质量体系正常。</w:t>
            </w:r>
          </w:p>
          <w:p>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此次共开据《内审不符合项报告》1份涉及</w:t>
            </w:r>
            <w:r>
              <w:rPr>
                <w:rFonts w:hint="eastAsia" w:ascii="宋体" w:hAnsi="宋体" w:cs="宋体"/>
                <w:color w:val="auto"/>
                <w:szCs w:val="21"/>
                <w:highlight w:val="none"/>
                <w:lang w:val="en-US" w:eastAsia="zh-CN"/>
              </w:rPr>
              <w:t>业务部</w:t>
            </w:r>
            <w:r>
              <w:rPr>
                <w:rFonts w:hint="eastAsia" w:ascii="宋体" w:hAnsi="宋体" w:cs="宋体"/>
                <w:color w:val="auto"/>
                <w:szCs w:val="21"/>
                <w:highlight w:val="none"/>
                <w:lang w:eastAsia="zh-CN"/>
              </w:rPr>
              <w:t>不符合标准</w:t>
            </w:r>
            <w:r>
              <w:rPr>
                <w:rFonts w:hint="eastAsia" w:ascii="宋体" w:hAnsi="宋体" w:cs="宋体"/>
                <w:color w:val="auto"/>
                <w:szCs w:val="21"/>
                <w:highlight w:val="none"/>
                <w:lang w:val="en-US" w:eastAsia="zh-CN"/>
              </w:rPr>
              <w:t>8.4.1</w:t>
            </w:r>
            <w:r>
              <w:rPr>
                <w:rFonts w:hint="eastAsia" w:ascii="宋体" w:hAnsi="宋体" w:cs="宋体"/>
                <w:color w:val="auto"/>
                <w:szCs w:val="21"/>
                <w:highlight w:val="none"/>
                <w:lang w:eastAsia="zh-CN"/>
              </w:rPr>
              <w:t>条款</w:t>
            </w:r>
            <w:r>
              <w:rPr>
                <w:rFonts w:hint="eastAsia" w:ascii="宋体" w:hAnsi="宋体" w:cs="宋体"/>
                <w:color w:val="auto"/>
                <w:szCs w:val="21"/>
                <w:highlight w:val="none"/>
              </w:rPr>
              <w:t>，</w:t>
            </w:r>
            <w:r>
              <w:rPr>
                <w:rFonts w:hint="eastAsia" w:ascii="宋体" w:hAnsi="宋体" w:cs="宋体"/>
                <w:color w:val="auto"/>
                <w:szCs w:val="21"/>
                <w:highlight w:val="none"/>
                <w:lang w:eastAsia="zh-CN"/>
              </w:rPr>
              <w:t>不符合事实：业务部</w:t>
            </w:r>
            <w:r>
              <w:rPr>
                <w:rFonts w:hint="eastAsia" w:ascii="宋体" w:hAnsi="宋体" w:cs="宋体"/>
                <w:color w:val="auto"/>
                <w:szCs w:val="21"/>
                <w:highlight w:val="none"/>
              </w:rPr>
              <w:t>201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月份</w:t>
            </w:r>
            <w:r>
              <w:rPr>
                <w:rFonts w:hint="eastAsia" w:ascii="宋体" w:hAnsi="宋体" w:cs="宋体"/>
                <w:color w:val="auto"/>
                <w:szCs w:val="21"/>
                <w:highlight w:val="none"/>
                <w:lang w:eastAsia="zh-CN"/>
              </w:rPr>
              <w:t>对合格供方的评审，未见相关评审的证据；不合格类型：一般不符合；</w:t>
            </w:r>
            <w:r>
              <w:rPr>
                <w:rFonts w:hint="eastAsia" w:ascii="宋体" w:hAnsi="宋体" w:cs="宋体"/>
                <w:color w:val="auto"/>
                <w:szCs w:val="21"/>
                <w:highlight w:val="none"/>
              </w:rPr>
              <w:t>查不符合报告，对不符合项进行了分析，并制定了纠正措施，并进行了验证，不符合纠正措施已经关闭。</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提供有《内部审核报告》</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查，审核结论：公司质量管理体系的建立符合标准要求、实施有效。</w:t>
            </w:r>
          </w:p>
          <w:p>
            <w:pPr>
              <w:keepNext w:val="0"/>
              <w:keepLines w:val="0"/>
              <w:pageBreakBefore w:val="0"/>
              <w:widowControl/>
              <w:kinsoku/>
              <w:wordWrap/>
              <w:overflowPunct/>
              <w:topLinePunct w:val="0"/>
              <w:bidi w:val="0"/>
              <w:spacing w:line="24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通过内部审核，公司质量管理体系的建立实施是有效的，符合标准要求。</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color w:val="000000"/>
                <w:szCs w:val="21"/>
                <w:highlight w:val="none"/>
              </w:rPr>
            </w:pPr>
            <w:r>
              <w:rPr>
                <w:rFonts w:hint="eastAsia" w:ascii="宋体" w:hAnsi="宋体" w:cs="宋体"/>
                <w:color w:val="000000"/>
                <w:szCs w:val="21"/>
                <w:highlight w:val="none"/>
              </w:rPr>
              <w:t>不合格和纠正措施（含10.2.1和10.2.2）</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b/>
                <w:szCs w:val="21"/>
                <w:highlight w:val="none"/>
              </w:rPr>
            </w:pPr>
            <w:r>
              <w:rPr>
                <w:rFonts w:hint="eastAsia"/>
                <w:b/>
                <w:szCs w:val="21"/>
                <w:highlight w:val="none"/>
              </w:rPr>
              <w:t>10.2</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公司制定《纠正与预防措施管理程序》，实施纠正措施，消除不合格的原因，以防止其再发生。在程序文件中规定了对不合格品的处理要求，不合格品处理程序和机构健全</w:t>
            </w:r>
            <w:r>
              <w:rPr>
                <w:highlight w:val="none"/>
              </w:rPr>
              <w:t>。</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w:t>
            </w:r>
            <w:r>
              <w:rPr>
                <w:rFonts w:hint="eastAsia" w:ascii="宋体" w:hAnsi="宋体" w:cs="宋体"/>
                <w:szCs w:val="24"/>
                <w:highlight w:val="none"/>
                <w:lang w:val="en-US" w:eastAsia="zh-CN"/>
              </w:rPr>
              <w:t>1</w:t>
            </w:r>
            <w:r>
              <w:rPr>
                <w:rFonts w:hint="eastAsia" w:ascii="宋体" w:hAnsi="宋体" w:cs="宋体"/>
                <w:szCs w:val="24"/>
                <w:highlight w:val="none"/>
              </w:rPr>
              <w:t>份</w:t>
            </w:r>
          </w:p>
          <w:p>
            <w:pPr>
              <w:keepNext w:val="0"/>
              <w:keepLines w:val="0"/>
              <w:pageBreakBefore w:val="0"/>
              <w:kinsoku/>
              <w:wordWrap/>
              <w:overflowPunct/>
              <w:topLinePunct w:val="0"/>
              <w:bidi w:val="0"/>
              <w:spacing w:line="240" w:lineRule="auto"/>
              <w:rPr>
                <w:rFonts w:hint="eastAsia" w:ascii="宋体" w:hAnsi="宋体" w:eastAsia="宋体" w:cs="宋体"/>
                <w:szCs w:val="24"/>
                <w:highlight w:val="none"/>
                <w:lang w:val="en-US" w:eastAsia="zh-CN"/>
              </w:rPr>
            </w:pPr>
            <w:r>
              <w:rPr>
                <w:rFonts w:hint="eastAsia" w:ascii="宋体" w:hAnsi="宋体" w:cs="宋体"/>
                <w:szCs w:val="24"/>
                <w:highlight w:val="none"/>
              </w:rPr>
              <w:t>时间：20</w:t>
            </w:r>
            <w:r>
              <w:rPr>
                <w:rFonts w:hint="eastAsia" w:ascii="宋体" w:hAnsi="宋体" w:cs="宋体"/>
                <w:szCs w:val="24"/>
                <w:highlight w:val="none"/>
                <w:lang w:val="en-US" w:eastAsia="zh-CN"/>
              </w:rPr>
              <w:t>21</w:t>
            </w:r>
            <w:r>
              <w:rPr>
                <w:rFonts w:hint="eastAsia" w:ascii="宋体" w:hAnsi="宋体" w:cs="宋体"/>
                <w:szCs w:val="24"/>
                <w:highlight w:val="none"/>
              </w:rPr>
              <w:t>年</w:t>
            </w:r>
            <w:r>
              <w:rPr>
                <w:rFonts w:hint="eastAsia" w:ascii="宋体" w:hAnsi="宋体" w:cs="宋体"/>
                <w:szCs w:val="24"/>
                <w:highlight w:val="none"/>
                <w:lang w:val="en-US" w:eastAsia="zh-CN"/>
              </w:rPr>
              <w:t>08</w:t>
            </w:r>
            <w:r>
              <w:rPr>
                <w:rFonts w:hint="eastAsia" w:ascii="宋体" w:hAnsi="宋体" w:cs="宋体"/>
                <w:szCs w:val="24"/>
                <w:highlight w:val="none"/>
              </w:rPr>
              <w:t>月</w:t>
            </w:r>
            <w:r>
              <w:rPr>
                <w:rFonts w:hint="eastAsia" w:ascii="宋体" w:hAnsi="宋体" w:cs="宋体"/>
                <w:szCs w:val="24"/>
                <w:highlight w:val="none"/>
                <w:lang w:val="en-US" w:eastAsia="zh-CN"/>
              </w:rPr>
              <w:t>10</w:t>
            </w:r>
            <w:r>
              <w:rPr>
                <w:rFonts w:hint="eastAsia" w:ascii="宋体" w:hAnsi="宋体" w:cs="宋体"/>
                <w:szCs w:val="24"/>
                <w:highlight w:val="none"/>
              </w:rPr>
              <w:t>日  责任部门：</w:t>
            </w:r>
            <w:r>
              <w:rPr>
                <w:rFonts w:hint="eastAsia" w:ascii="宋体" w:hAnsi="宋体" w:cs="宋体"/>
                <w:szCs w:val="24"/>
                <w:highlight w:val="none"/>
                <w:lang w:val="en-US" w:eastAsia="zh-CN"/>
              </w:rPr>
              <w:t>业务部</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lang w:eastAsia="zh-CN"/>
              </w:rPr>
            </w:pPr>
            <w:r>
              <w:rPr>
                <w:rFonts w:hint="eastAsia" w:ascii="宋体" w:hAnsi="宋体" w:cs="宋体"/>
                <w:szCs w:val="24"/>
                <w:highlight w:val="none"/>
              </w:rPr>
              <w:t>不合格事实描述：</w:t>
            </w:r>
            <w:r>
              <w:rPr>
                <w:rFonts w:hint="eastAsia" w:ascii="宋体" w:hAnsi="宋体" w:cs="宋体"/>
                <w:color w:val="auto"/>
                <w:szCs w:val="21"/>
                <w:highlight w:val="none"/>
                <w:lang w:eastAsia="zh-CN"/>
              </w:rPr>
              <w:t>业务部</w:t>
            </w:r>
            <w:r>
              <w:rPr>
                <w:rFonts w:hint="eastAsia" w:ascii="宋体" w:hAnsi="宋体" w:cs="宋体"/>
                <w:color w:val="auto"/>
                <w:szCs w:val="21"/>
                <w:highlight w:val="none"/>
              </w:rPr>
              <w:t>201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月份</w:t>
            </w:r>
            <w:r>
              <w:rPr>
                <w:rFonts w:hint="eastAsia" w:ascii="宋体" w:hAnsi="宋体" w:cs="宋体"/>
                <w:color w:val="auto"/>
                <w:szCs w:val="21"/>
                <w:highlight w:val="none"/>
                <w:lang w:eastAsia="zh-CN"/>
              </w:rPr>
              <w:t>对合格供方的评审，未见相关评审的证据</w:t>
            </w:r>
            <w:r>
              <w:rPr>
                <w:rFonts w:hint="eastAsia" w:ascii="宋体" w:hAnsi="宋体" w:cs="宋体"/>
                <w:color w:val="auto"/>
                <w:szCs w:val="21"/>
                <w:highlight w:val="none"/>
              </w:rPr>
              <w:t>。</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管理人员对标准条款</w:t>
            </w:r>
            <w:r>
              <w:rPr>
                <w:rFonts w:hint="eastAsia" w:ascii="宋体" w:hAnsi="宋体" w:cs="宋体"/>
                <w:szCs w:val="24"/>
                <w:highlight w:val="none"/>
                <w:lang w:val="en-US" w:eastAsia="zh-CN"/>
              </w:rPr>
              <w:t>8.4.1条款理解不够。</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rPr>
            </w:pPr>
            <w:r>
              <w:rPr>
                <w:rFonts w:hint="eastAsia" w:ascii="宋体" w:hAnsi="宋体" w:cs="宋体"/>
                <w:szCs w:val="24"/>
                <w:highlight w:val="none"/>
              </w:rPr>
              <w:t>纠正措施：</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lang w:eastAsia="zh-CN"/>
              </w:rPr>
            </w:pPr>
            <w:r>
              <w:rPr>
                <w:rFonts w:hint="eastAsia" w:ascii="宋体" w:hAnsi="宋体" w:cs="宋体"/>
                <w:szCs w:val="24"/>
                <w:highlight w:val="none"/>
                <w:lang w:val="en-US" w:eastAsia="zh-CN"/>
              </w:rPr>
              <w:t>1、</w:t>
            </w:r>
            <w:r>
              <w:rPr>
                <w:rFonts w:hint="eastAsia" w:ascii="宋体" w:hAnsi="宋体" w:cs="宋体"/>
                <w:szCs w:val="24"/>
                <w:highlight w:val="none"/>
              </w:rPr>
              <w:t>对相关人员进行标准条款</w:t>
            </w:r>
            <w:r>
              <w:rPr>
                <w:rFonts w:hint="eastAsia" w:ascii="宋体" w:hAnsi="宋体" w:cs="宋体"/>
                <w:szCs w:val="24"/>
                <w:highlight w:val="none"/>
                <w:lang w:val="en-US" w:eastAsia="zh-CN"/>
              </w:rPr>
              <w:t>8.4.1</w:t>
            </w:r>
            <w:r>
              <w:rPr>
                <w:rFonts w:hint="eastAsia" w:ascii="宋体" w:hAnsi="宋体" w:cs="宋体"/>
                <w:szCs w:val="24"/>
                <w:highlight w:val="none"/>
              </w:rPr>
              <w:t>进行学习</w:t>
            </w:r>
            <w:r>
              <w:rPr>
                <w:rFonts w:hint="eastAsia" w:ascii="宋体" w:hAnsi="宋体" w:cs="宋体"/>
                <w:szCs w:val="24"/>
                <w:highlight w:val="none"/>
                <w:lang w:eastAsia="zh-CN"/>
              </w:rPr>
              <w:t>；</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lang w:eastAsia="zh-CN"/>
              </w:rPr>
            </w:pPr>
            <w:r>
              <w:rPr>
                <w:rFonts w:hint="eastAsia" w:ascii="宋体" w:hAnsi="宋体" w:cs="宋体"/>
                <w:szCs w:val="24"/>
                <w:highlight w:val="none"/>
                <w:lang w:val="en-US" w:eastAsia="zh-CN"/>
              </w:rPr>
              <w:t>2、</w:t>
            </w:r>
            <w:r>
              <w:rPr>
                <w:rFonts w:hint="eastAsia" w:ascii="宋体" w:hAnsi="宋体" w:cs="宋体"/>
                <w:szCs w:val="24"/>
                <w:highlight w:val="none"/>
              </w:rPr>
              <w:t>立即</w:t>
            </w:r>
            <w:r>
              <w:rPr>
                <w:rFonts w:hint="eastAsia" w:ascii="宋体" w:hAnsi="宋体" w:cs="宋体"/>
                <w:szCs w:val="24"/>
                <w:highlight w:val="none"/>
                <w:lang w:val="en-US" w:eastAsia="zh-CN"/>
              </w:rPr>
              <w:t>对合格供方的评审进行补充并记录</w:t>
            </w:r>
            <w:r>
              <w:rPr>
                <w:rFonts w:hint="eastAsia" w:ascii="宋体" w:hAnsi="宋体" w:cs="宋体"/>
                <w:color w:val="auto"/>
                <w:szCs w:val="21"/>
                <w:highlight w:val="none"/>
                <w:lang w:eastAsia="zh-CN"/>
              </w:rPr>
              <w:t>相关评审的证据</w:t>
            </w:r>
            <w:r>
              <w:rPr>
                <w:rFonts w:hint="eastAsia" w:ascii="宋体" w:hAnsi="宋体" w:cs="宋体"/>
                <w:szCs w:val="24"/>
                <w:highlight w:val="none"/>
                <w:lang w:eastAsia="zh-CN"/>
              </w:rPr>
              <w:t>；</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pStyle w:val="2"/>
              <w:keepNext w:val="0"/>
              <w:keepLines w:val="0"/>
              <w:pageBreakBefore w:val="0"/>
              <w:kinsoku/>
              <w:wordWrap/>
              <w:overflowPunct/>
              <w:topLinePunct w:val="0"/>
              <w:bidi w:val="0"/>
              <w:spacing w:line="240" w:lineRule="auto"/>
              <w:ind w:firstLine="460" w:firstLineChars="200"/>
              <w:rPr>
                <w:rFonts w:hint="default"/>
                <w:highlight w:val="none"/>
                <w:lang w:val="en-US"/>
              </w:rPr>
            </w:pPr>
            <w:r>
              <w:rPr>
                <w:rFonts w:hint="eastAsia" w:ascii="宋体" w:hAnsi="宋体" w:cs="宋体"/>
                <w:szCs w:val="24"/>
                <w:highlight w:val="none"/>
              </w:rPr>
              <w:t>验证人：</w:t>
            </w:r>
            <w:r>
              <w:rPr>
                <w:rFonts w:hint="eastAsia" w:ascii="宋体" w:hAnsi="宋体" w:cs="宋体"/>
                <w:szCs w:val="24"/>
                <w:highlight w:val="none"/>
                <w:lang w:val="en-US" w:eastAsia="zh-CN"/>
              </w:rPr>
              <w:t>刘东</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p>
        </w:tc>
      </w:tr>
    </w:tbl>
    <w:p>
      <w:pPr>
        <w:pStyle w:val="7"/>
        <w:keepNext w:val="0"/>
        <w:keepLines w:val="0"/>
        <w:pageBreakBefore w:val="0"/>
        <w:kinsoku/>
        <w:wordWrap/>
        <w:overflowPunct/>
        <w:topLinePunct w:val="0"/>
        <w:bidi w:val="0"/>
        <w:spacing w:line="240" w:lineRule="auto"/>
        <w:rPr>
          <w:rFonts w:hint="eastAsia"/>
          <w:highlight w:val="none"/>
        </w:rPr>
      </w:pPr>
      <w:r>
        <w:rPr>
          <w:rFonts w:hint="eastAsia"/>
          <w:highlight w:val="none"/>
        </w:rPr>
        <w:t>说明：不符合标注N</w:t>
      </w:r>
    </w:p>
    <w:p>
      <w:pPr>
        <w:keepNext w:val="0"/>
        <w:keepLines w:val="0"/>
        <w:pageBreakBefore w:val="0"/>
        <w:kinsoku/>
        <w:wordWrap/>
        <w:overflowPunct/>
        <w:topLinePunct w:val="0"/>
        <w:bidi w:val="0"/>
        <w:spacing w:line="240" w:lineRule="auto"/>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keepNext w:val="0"/>
              <w:keepLines w:val="0"/>
              <w:pageBreakBefore w:val="0"/>
              <w:kinsoku/>
              <w:wordWrap/>
              <w:overflowPunct/>
              <w:topLinePunct w:val="0"/>
              <w:bidi w:val="0"/>
              <w:spacing w:before="120" w:line="240" w:lineRule="auto"/>
              <w:jc w:val="center"/>
              <w:rPr>
                <w:sz w:val="24"/>
                <w:szCs w:val="24"/>
                <w:highlight w:val="none"/>
              </w:rPr>
            </w:pPr>
            <w:r>
              <w:rPr>
                <w:rFonts w:hint="eastAsia"/>
                <w:sz w:val="24"/>
                <w:szCs w:val="24"/>
                <w:highlight w:val="none"/>
              </w:rPr>
              <w:t>过程与活动、</w:t>
            </w:r>
          </w:p>
          <w:p>
            <w:pPr>
              <w:keepNext w:val="0"/>
              <w:keepLines w:val="0"/>
              <w:pageBreakBefore w:val="0"/>
              <w:kinsoku/>
              <w:wordWrap/>
              <w:overflowPunct/>
              <w:topLinePunct w:val="0"/>
              <w:bidi w:val="0"/>
              <w:spacing w:line="240" w:lineRule="auto"/>
              <w:jc w:val="center"/>
              <w:rPr>
                <w:highlight w:val="none"/>
              </w:rPr>
            </w:pPr>
            <w:r>
              <w:rPr>
                <w:rFonts w:hint="eastAsia"/>
                <w:sz w:val="24"/>
                <w:szCs w:val="24"/>
                <w:highlight w:val="none"/>
              </w:rPr>
              <w:t>抽样计划</w:t>
            </w:r>
          </w:p>
        </w:tc>
        <w:tc>
          <w:tcPr>
            <w:tcW w:w="960" w:type="dxa"/>
            <w:vMerge w:val="restart"/>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涉及</w:t>
            </w:r>
          </w:p>
          <w:p>
            <w:pPr>
              <w:keepNext w:val="0"/>
              <w:keepLines w:val="0"/>
              <w:pageBreakBefore w:val="0"/>
              <w:kinsoku/>
              <w:wordWrap/>
              <w:overflowPunct/>
              <w:topLinePunct w:val="0"/>
              <w:bidi w:val="0"/>
              <w:spacing w:line="240" w:lineRule="auto"/>
              <w:rPr>
                <w:highlight w:val="none"/>
              </w:rPr>
            </w:pPr>
            <w:r>
              <w:rPr>
                <w:rFonts w:hint="eastAsia"/>
                <w:sz w:val="24"/>
                <w:szCs w:val="24"/>
                <w:highlight w:val="none"/>
              </w:rPr>
              <w:t>条款</w:t>
            </w:r>
          </w:p>
        </w:tc>
        <w:tc>
          <w:tcPr>
            <w:tcW w:w="10737" w:type="dxa"/>
            <w:noWrap w:val="0"/>
            <w:vAlign w:val="center"/>
          </w:tcPr>
          <w:p>
            <w:pPr>
              <w:keepNext w:val="0"/>
              <w:keepLines w:val="0"/>
              <w:pageBreakBefore w:val="0"/>
              <w:kinsoku/>
              <w:wordWrap/>
              <w:overflowPunct/>
              <w:topLinePunct w:val="0"/>
              <w:bidi w:val="0"/>
              <w:spacing w:line="240" w:lineRule="auto"/>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业务</w:t>
            </w:r>
            <w:r>
              <w:rPr>
                <w:rFonts w:hint="eastAsia" w:ascii="Times New Roman" w:hAnsi="Times New Roman" w:cs="Times New Roman"/>
                <w:sz w:val="24"/>
                <w:szCs w:val="24"/>
                <w:highlight w:val="none"/>
                <w:lang w:eastAsia="zh-CN"/>
              </w:rPr>
              <w:t>部</w:t>
            </w:r>
            <w:r>
              <w:rPr>
                <w:rFonts w:hint="eastAsia" w:ascii="Times New Roman" w:hAnsi="Times New Roman" w:cs="Times New Roman"/>
                <w:sz w:val="24"/>
                <w:szCs w:val="24"/>
                <w:highlight w:val="none"/>
              </w:rPr>
              <w:t xml:space="preserve">       </w:t>
            </w:r>
            <w:r>
              <w:rPr>
                <w:rFonts w:hint="eastAsia" w:ascii="Times New Roman" w:hAnsi="Times New Roman" w:cs="Times New Roman"/>
                <w:sz w:val="24"/>
                <w:szCs w:val="24"/>
                <w:highlight w:val="none"/>
                <w:lang w:val="en-US" w:eastAsia="zh-CN"/>
              </w:rPr>
              <w:t xml:space="preserve">  </w:t>
            </w:r>
            <w:r>
              <w:rPr>
                <w:rFonts w:hint="eastAsia" w:ascii="Times New Roman" w:hAnsi="Times New Roman" w:cs="Times New Roman"/>
                <w:sz w:val="24"/>
                <w:szCs w:val="24"/>
                <w:highlight w:val="none"/>
              </w:rPr>
              <w:t>主管领导：</w:t>
            </w:r>
            <w:r>
              <w:rPr>
                <w:rFonts w:hint="eastAsia" w:ascii="Times New Roman" w:hAnsi="Times New Roman" w:cs="Times New Roman"/>
                <w:sz w:val="24"/>
                <w:szCs w:val="24"/>
                <w:highlight w:val="none"/>
                <w:lang w:eastAsia="zh-CN"/>
              </w:rPr>
              <w:t>刘东</w:t>
            </w:r>
            <w:r>
              <w:rPr>
                <w:rFonts w:hint="eastAsia" w:ascii="Times New Roman" w:hAnsi="Times New Roman" w:cs="Times New Roman"/>
                <w:sz w:val="24"/>
                <w:szCs w:val="24"/>
                <w:highlight w:val="none"/>
              </w:rPr>
              <w:t xml:space="preserve">    </w:t>
            </w:r>
            <w:r>
              <w:rPr>
                <w:rFonts w:hint="eastAsia" w:ascii="Times New Roman" w:hAnsi="Times New Roman" w:cs="Times New Roman"/>
                <w:sz w:val="24"/>
                <w:szCs w:val="24"/>
                <w:highlight w:val="none"/>
                <w:lang w:val="en-US" w:eastAsia="zh-CN"/>
              </w:rPr>
              <w:t xml:space="preserve">   </w:t>
            </w:r>
            <w:r>
              <w:rPr>
                <w:rFonts w:hint="eastAsia" w:ascii="Times New Roman" w:hAnsi="Times New Roman" w:cs="Times New Roman"/>
                <w:sz w:val="24"/>
                <w:szCs w:val="24"/>
                <w:highlight w:val="none"/>
              </w:rPr>
              <w:t xml:space="preserve">  陪同人员：</w:t>
            </w:r>
            <w:r>
              <w:rPr>
                <w:rFonts w:hint="eastAsia" w:ascii="Times New Roman" w:hAnsi="Times New Roman" w:cs="Times New Roman"/>
                <w:sz w:val="24"/>
                <w:szCs w:val="24"/>
                <w:highlight w:val="none"/>
                <w:lang w:val="en-US" w:eastAsia="zh-CN"/>
              </w:rPr>
              <w:t>谢宇凌</w:t>
            </w:r>
          </w:p>
        </w:tc>
        <w:tc>
          <w:tcPr>
            <w:tcW w:w="852" w:type="dxa"/>
            <w:vMerge w:val="restart"/>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960"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10737" w:type="dxa"/>
            <w:noWrap w:val="0"/>
            <w:vAlign w:val="center"/>
          </w:tcPr>
          <w:p>
            <w:pPr>
              <w:keepNext w:val="0"/>
              <w:keepLines w:val="0"/>
              <w:pageBreakBefore w:val="0"/>
              <w:kinsoku/>
              <w:wordWrap/>
              <w:overflowPunct/>
              <w:topLinePunct w:val="0"/>
              <w:bidi w:val="0"/>
              <w:spacing w:line="240" w:lineRule="auto"/>
              <w:rPr>
                <w:rFonts w:hint="default" w:ascii="宋体" w:hAnsi="宋体" w:eastAsia="宋体" w:cs="新宋体"/>
                <w:szCs w:val="21"/>
                <w:highlight w:val="none"/>
                <w:lang w:val="en-US" w:eastAsia="zh-CN"/>
              </w:rPr>
            </w:pPr>
            <w:r>
              <w:rPr>
                <w:rFonts w:hint="eastAsia"/>
                <w:sz w:val="24"/>
                <w:szCs w:val="24"/>
                <w:highlight w:val="none"/>
              </w:rPr>
              <w:t>审核员：</w:t>
            </w:r>
            <w:r>
              <w:rPr>
                <w:rFonts w:hint="eastAsia"/>
                <w:sz w:val="24"/>
                <w:szCs w:val="24"/>
                <w:highlight w:val="none"/>
                <w:lang w:val="en-US" w:eastAsia="zh-CN"/>
              </w:rPr>
              <w:t xml:space="preserve">宋明珠     </w:t>
            </w:r>
            <w:r>
              <w:rPr>
                <w:rFonts w:hint="eastAsia"/>
                <w:sz w:val="24"/>
                <w:szCs w:val="24"/>
                <w:highlight w:val="none"/>
              </w:rPr>
              <w:t xml:space="preserve">          审核时间：2021</w:t>
            </w:r>
            <w:r>
              <w:rPr>
                <w:rFonts w:hint="eastAsia"/>
                <w:sz w:val="24"/>
                <w:szCs w:val="24"/>
                <w:highlight w:val="none"/>
                <w:lang w:val="en-US" w:eastAsia="zh-CN"/>
              </w:rPr>
              <w:t>年11月20日</w:t>
            </w:r>
          </w:p>
        </w:tc>
        <w:tc>
          <w:tcPr>
            <w:tcW w:w="852" w:type="dxa"/>
            <w:vMerge w:val="continue"/>
            <w:noWrap w:val="0"/>
            <w:vAlign w:val="top"/>
          </w:tcPr>
          <w:p>
            <w:pPr>
              <w:keepNext w:val="0"/>
              <w:keepLines w:val="0"/>
              <w:pageBreakBefore w:val="0"/>
              <w:kinsoku/>
              <w:wordWrap/>
              <w:overflowPunct/>
              <w:topLinePunct w:val="0"/>
              <w:bidi w:val="0"/>
              <w:spacing w:line="24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960"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10737" w:type="dxa"/>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审核条款：</w:t>
            </w:r>
          </w:p>
        </w:tc>
        <w:tc>
          <w:tcPr>
            <w:tcW w:w="852" w:type="dxa"/>
            <w:vMerge w:val="continue"/>
            <w:noWrap w:val="0"/>
            <w:vAlign w:val="top"/>
          </w:tcPr>
          <w:p>
            <w:pPr>
              <w:keepNext w:val="0"/>
              <w:keepLines w:val="0"/>
              <w:pageBreakBefore w:val="0"/>
              <w:kinsoku/>
              <w:wordWrap/>
              <w:overflowPunct/>
              <w:topLinePunct w:val="0"/>
              <w:bidi w:val="0"/>
              <w:spacing w:line="24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组织的岗位、职责和权限</w:t>
            </w:r>
          </w:p>
        </w:tc>
        <w:tc>
          <w:tcPr>
            <w:tcW w:w="960" w:type="dxa"/>
            <w:noWrap w:val="0"/>
            <w:vAlign w:val="top"/>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5.3</w:t>
            </w:r>
          </w:p>
        </w:tc>
        <w:tc>
          <w:tcPr>
            <w:tcW w:w="10737" w:type="dxa"/>
            <w:noWrap w:val="0"/>
            <w:vAlign w:val="center"/>
          </w:tcPr>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查组织编制了《岗位职责》等</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体系文件中已经明确了</w:t>
            </w:r>
            <w:r>
              <w:rPr>
                <w:rFonts w:hint="eastAsia" w:ascii="宋体" w:hAnsi="宋体" w:cs="宋体"/>
                <w:szCs w:val="21"/>
                <w:highlight w:val="none"/>
                <w:lang w:eastAsia="zh-CN"/>
              </w:rPr>
              <w:t>业务部</w:t>
            </w:r>
            <w:r>
              <w:rPr>
                <w:rFonts w:hint="eastAsia" w:ascii="宋体" w:hAnsi="宋体" w:cs="宋体"/>
                <w:szCs w:val="21"/>
                <w:highlight w:val="none"/>
              </w:rPr>
              <w:t>的岗位职责，具体为：</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a)  负责产品的交付；</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b)  负责将有关信息传达到本公司内各部门。</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c)  负责同本公司的顾客进行联系；</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d)  负责本公司顾客满意度的调查和分析工作；</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e)  负责市场调研工作和收集有关信息传达到本公司内各部门；</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f)  负责组织公司各职能部门对合同进行评审;</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 xml:space="preserve">g） 负责对供方进行评价和选择; </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h） 负责建立原、辅材料的采购</w:t>
            </w:r>
          </w:p>
          <w:p>
            <w:pPr>
              <w:keepNext w:val="0"/>
              <w:keepLines w:val="0"/>
              <w:pageBreakBefore w:val="0"/>
              <w:kinsoku/>
              <w:wordWrap/>
              <w:overflowPunct/>
              <w:topLinePunct w:val="0"/>
              <w:bidi w:val="0"/>
              <w:spacing w:line="240" w:lineRule="auto"/>
              <w:ind w:firstLine="420" w:firstLineChars="200"/>
              <w:rPr>
                <w:rFonts w:ascii="宋体" w:hAnsi="宋体" w:eastAsia="宋体" w:cs="宋体"/>
                <w:kern w:val="0"/>
                <w:szCs w:val="21"/>
                <w:highlight w:val="none"/>
              </w:rPr>
            </w:pPr>
            <w:r>
              <w:rPr>
                <w:rFonts w:hint="eastAsia" w:ascii="宋体" w:hAnsi="宋体" w:cs="宋体"/>
                <w:szCs w:val="21"/>
                <w:highlight w:val="none"/>
              </w:rPr>
              <w:t>部门职责清楚，描述符合部门实际情况。</w:t>
            </w:r>
          </w:p>
        </w:tc>
        <w:tc>
          <w:tcPr>
            <w:tcW w:w="852" w:type="dxa"/>
            <w:noWrap w:val="0"/>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质量目标</w:t>
            </w:r>
          </w:p>
        </w:tc>
        <w:tc>
          <w:tcPr>
            <w:tcW w:w="960" w:type="dxa"/>
            <w:noWrap w:val="0"/>
            <w:vAlign w:val="top"/>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 xml:space="preserve">6.2 </w:t>
            </w:r>
          </w:p>
        </w:tc>
        <w:tc>
          <w:tcPr>
            <w:tcW w:w="10737" w:type="dxa"/>
            <w:noWrap w:val="0"/>
            <w:vAlign w:val="center"/>
          </w:tcPr>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 xml:space="preserve">查《部门质量目标测量报告》 </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测量时间：2021年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10</w:t>
            </w:r>
            <w:r>
              <w:rPr>
                <w:rFonts w:hint="eastAsia" w:ascii="宋体" w:hAnsi="宋体" w:cs="宋体"/>
                <w:szCs w:val="21"/>
                <w:highlight w:val="none"/>
              </w:rPr>
              <w:t xml:space="preserve">月 </w:t>
            </w:r>
          </w:p>
          <w:p>
            <w:pPr>
              <w:keepNext w:val="0"/>
              <w:keepLines w:val="0"/>
              <w:pageBreakBefore w:val="0"/>
              <w:kinsoku/>
              <w:wordWrap/>
              <w:overflowPunct/>
              <w:topLinePunct w:val="0"/>
              <w:bidi w:val="0"/>
              <w:spacing w:line="24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Times New Roman" w:hAnsi="Times New Roman" w:eastAsia="宋体" w:cs="Times New Roman"/>
                <w:sz w:val="18"/>
                <w:szCs w:val="18"/>
                <w:lang w:val="en-US" w:eastAsia="zh-CN"/>
              </w:rPr>
              <w:t>合同履约率100％</w:t>
            </w:r>
            <w:r>
              <w:rPr>
                <w:rFonts w:hint="eastAsia" w:ascii="宋体" w:hAnsi="宋体" w:eastAsia="宋体" w:cs="宋体"/>
                <w:szCs w:val="21"/>
                <w:highlight w:val="none"/>
                <w:lang w:val="en-US" w:eastAsia="zh-CN"/>
              </w:rPr>
              <w:t>；           合格率100%</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部门分解目标与公司方针目标一致，可测量，并传达到部门相关人员，必要时适时更新，目前无变化。</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提供《质量</w:t>
            </w:r>
            <w:r>
              <w:rPr>
                <w:highlight w:val="none"/>
              </w:rPr>
              <w:t>完成情况统计表</w:t>
            </w:r>
            <w:r>
              <w:rPr>
                <w:rFonts w:hint="eastAsia"/>
                <w:highlight w:val="none"/>
              </w:rPr>
              <w:t>》，查到2021年</w:t>
            </w:r>
            <w:r>
              <w:rPr>
                <w:rFonts w:hint="eastAsia"/>
                <w:highlight w:val="none"/>
                <w:lang w:val="en-US" w:eastAsia="zh-CN"/>
              </w:rPr>
              <w:t>4</w:t>
            </w:r>
            <w:r>
              <w:rPr>
                <w:rFonts w:hint="eastAsia"/>
                <w:highlight w:val="none"/>
              </w:rPr>
              <w:t>-</w:t>
            </w:r>
            <w:r>
              <w:rPr>
                <w:rFonts w:hint="eastAsia"/>
                <w:highlight w:val="none"/>
                <w:lang w:val="en-US" w:eastAsia="zh-CN"/>
              </w:rPr>
              <w:t>10</w:t>
            </w:r>
            <w:r>
              <w:rPr>
                <w:rFonts w:hint="eastAsia"/>
                <w:highlight w:val="none"/>
              </w:rPr>
              <w:t>月份目标考核已完成，考核统计:</w:t>
            </w:r>
            <w:r>
              <w:rPr>
                <w:rFonts w:hint="eastAsia"/>
                <w:highlight w:val="none"/>
                <w:lang w:eastAsia="zh-CN"/>
              </w:rPr>
              <w:t>业务部</w:t>
            </w:r>
            <w:r>
              <w:rPr>
                <w:rFonts w:hint="eastAsia"/>
                <w:highlight w:val="none"/>
              </w:rPr>
              <w:t>。完成情况：以上各目标均已达成。</w:t>
            </w:r>
          </w:p>
          <w:p>
            <w:pPr>
              <w:keepNext w:val="0"/>
              <w:keepLines w:val="0"/>
              <w:pageBreakBefore w:val="0"/>
              <w:kinsoku/>
              <w:wordWrap/>
              <w:overflowPunct/>
              <w:topLinePunct w:val="0"/>
              <w:bidi w:val="0"/>
              <w:spacing w:line="240" w:lineRule="auto"/>
              <w:ind w:firstLine="420" w:firstLineChars="200"/>
              <w:rPr>
                <w:rFonts w:ascii="宋体" w:hAnsi="宋体" w:eastAsia="宋体" w:cs="宋体"/>
                <w:szCs w:val="21"/>
                <w:highlight w:val="none"/>
              </w:rPr>
            </w:pPr>
            <w:r>
              <w:rPr>
                <w:rFonts w:hint="eastAsia"/>
                <w:highlight w:val="none"/>
              </w:rPr>
              <w:t>针对以上目标制定了相应的管理方案，内容涉及方法措施、执行部门、启动/完成时间、完成情况等。检查人：</w:t>
            </w:r>
            <w:r>
              <w:rPr>
                <w:rFonts w:hint="eastAsia"/>
                <w:highlight w:val="none"/>
                <w:lang w:val="en-US" w:eastAsia="zh-CN"/>
              </w:rPr>
              <w:t>谢宇凌</w:t>
            </w:r>
            <w:r>
              <w:rPr>
                <w:rFonts w:hint="eastAsia"/>
                <w:highlight w:val="none"/>
              </w:rPr>
              <w:t>等，已按管理措施要求实施。</w:t>
            </w:r>
          </w:p>
        </w:tc>
        <w:tc>
          <w:tcPr>
            <w:tcW w:w="852" w:type="dxa"/>
            <w:noWrap w:val="0"/>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顾客沟通</w:t>
            </w:r>
          </w:p>
        </w:tc>
        <w:tc>
          <w:tcPr>
            <w:tcW w:w="960" w:type="dxa"/>
            <w:noWrap w:val="0"/>
            <w:vAlign w:val="top"/>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8.2.1</w:t>
            </w:r>
          </w:p>
        </w:tc>
        <w:tc>
          <w:tcPr>
            <w:tcW w:w="10737" w:type="dxa"/>
            <w:noWrap w:val="0"/>
            <w:vAlign w:val="top"/>
          </w:tcPr>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lang w:eastAsia="zh-CN"/>
              </w:rPr>
              <w:t>业务部</w:t>
            </w:r>
            <w:r>
              <w:rPr>
                <w:rFonts w:hint="eastAsia"/>
                <w:highlight w:val="none"/>
              </w:rPr>
              <w:t>经理</w:t>
            </w:r>
            <w:r>
              <w:rPr>
                <w:rFonts w:hint="eastAsia"/>
                <w:highlight w:val="none"/>
                <w:lang w:eastAsia="zh-CN"/>
              </w:rPr>
              <w:t>谢宇凌</w:t>
            </w:r>
            <w:r>
              <w:rPr>
                <w:rFonts w:hint="eastAsia"/>
                <w:highlight w:val="none"/>
              </w:rPr>
              <w:t>和介绍沟通方式主要是电话、传真、资料传递、公司网站、广告、招投标等形式宣传本公司有关产品及公司的有关信誉等。</w:t>
            </w:r>
          </w:p>
          <w:p>
            <w:pPr>
              <w:keepNext w:val="0"/>
              <w:keepLines w:val="0"/>
              <w:pageBreakBefore w:val="0"/>
              <w:kinsoku/>
              <w:wordWrap/>
              <w:overflowPunct/>
              <w:topLinePunct w:val="0"/>
              <w:bidi w:val="0"/>
              <w:spacing w:line="240" w:lineRule="auto"/>
              <w:ind w:firstLine="420" w:firstLineChars="200"/>
              <w:rPr>
                <w:rFonts w:ascii="宋体" w:hAnsi="宋体" w:eastAsia="宋体" w:cs="Arial"/>
                <w:szCs w:val="21"/>
                <w:highlight w:val="none"/>
              </w:rPr>
            </w:pPr>
            <w:r>
              <w:rPr>
                <w:rFonts w:hint="eastAsia"/>
                <w:highlight w:val="none"/>
              </w:rPr>
              <w:t>针对合同洽谈、签订、履行过程中的问题，及时电话联系，明确各自的要求，执行合同。目前沟通效果良好。</w:t>
            </w:r>
          </w:p>
        </w:tc>
        <w:tc>
          <w:tcPr>
            <w:tcW w:w="852" w:type="dxa"/>
            <w:noWrap w:val="0"/>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与产品和服务有关要求的确认、与产品有关要求评审</w:t>
            </w:r>
          </w:p>
        </w:tc>
        <w:tc>
          <w:tcPr>
            <w:tcW w:w="960" w:type="dxa"/>
            <w:noWrap w:val="0"/>
            <w:vAlign w:val="top"/>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8.2.2、 8.2.3</w:t>
            </w:r>
            <w:r>
              <w:rPr>
                <w:rFonts w:ascii="宋体" w:hAnsi="宋体" w:eastAsia="宋体" w:cs="Arial"/>
                <w:szCs w:val="21"/>
                <w:highlight w:val="none"/>
              </w:rPr>
              <w:t xml:space="preserve"> </w:t>
            </w:r>
          </w:p>
        </w:tc>
        <w:tc>
          <w:tcPr>
            <w:tcW w:w="10737" w:type="dxa"/>
            <w:noWrap w:val="0"/>
            <w:vAlign w:val="center"/>
          </w:tcPr>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lang w:eastAsia="zh-CN"/>
              </w:rPr>
              <w:t>业务部</w:t>
            </w:r>
            <w:r>
              <w:rPr>
                <w:rFonts w:hint="eastAsia"/>
                <w:highlight w:val="none"/>
              </w:rPr>
              <w:t>经理</w:t>
            </w:r>
            <w:r>
              <w:rPr>
                <w:rFonts w:hint="eastAsia"/>
                <w:highlight w:val="none"/>
                <w:lang w:eastAsia="zh-CN"/>
              </w:rPr>
              <w:t>谢宇凌</w:t>
            </w:r>
            <w:r>
              <w:rPr>
                <w:rFonts w:hint="eastAsia"/>
                <w:highlight w:val="none"/>
              </w:rPr>
              <w:t>介绍：通过招标会、市场调查、客户的走访、电话、传真了解市场的需求状态。</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主要业务以招标文件、订单、合同、电话、邮件、传真等形式确定与产品有关的要求，均已保存或进行相应的记录。对顾客的要求由</w:t>
            </w:r>
            <w:r>
              <w:rPr>
                <w:rFonts w:hint="eastAsia"/>
                <w:highlight w:val="none"/>
                <w:lang w:eastAsia="zh-CN"/>
              </w:rPr>
              <w:t>业务部</w:t>
            </w:r>
            <w:r>
              <w:rPr>
                <w:rFonts w:hint="eastAsia"/>
                <w:highlight w:val="none"/>
              </w:rPr>
              <w:t>直接对顾客要求进行识别、确认，对于存在的问题直接提出和顾客进行交流沟通，在合同签订前在公司微信群内对合同的要求进行评审。</w:t>
            </w:r>
          </w:p>
          <w:p>
            <w:pPr>
              <w:keepNext w:val="0"/>
              <w:keepLines w:val="0"/>
              <w:pageBreakBefore w:val="0"/>
              <w:kinsoku/>
              <w:wordWrap/>
              <w:overflowPunct/>
              <w:topLinePunct w:val="0"/>
              <w:bidi w:val="0"/>
              <w:spacing w:line="240" w:lineRule="auto"/>
              <w:ind w:firstLine="525" w:firstLineChars="250"/>
              <w:rPr>
                <w:highlight w:val="none"/>
              </w:rPr>
            </w:pPr>
            <w:r>
              <w:rPr>
                <w:rFonts w:hint="eastAsia"/>
                <w:highlight w:val="none"/>
                <w:lang w:eastAsia="zh-CN"/>
              </w:rPr>
              <w:t>谢宇凌</w:t>
            </w:r>
            <w:r>
              <w:rPr>
                <w:rFonts w:hint="eastAsia"/>
                <w:highlight w:val="none"/>
              </w:rPr>
              <w:t>经理介绍，企业收到客户需求后，</w:t>
            </w:r>
            <w:r>
              <w:rPr>
                <w:rFonts w:hint="eastAsia"/>
                <w:highlight w:val="none"/>
                <w:lang w:eastAsia="zh-CN"/>
              </w:rPr>
              <w:t>业务部</w:t>
            </w:r>
            <w:r>
              <w:rPr>
                <w:rFonts w:hint="eastAsia"/>
                <w:highlight w:val="none"/>
              </w:rPr>
              <w:t>门人员在微信群内组织</w:t>
            </w:r>
            <w:r>
              <w:rPr>
                <w:rFonts w:hint="eastAsia"/>
                <w:highlight w:val="none"/>
                <w:lang w:eastAsia="zh-CN"/>
              </w:rPr>
              <w:t>业务部</w:t>
            </w:r>
            <w:r>
              <w:rPr>
                <w:rFonts w:hint="eastAsia"/>
                <w:highlight w:val="none"/>
              </w:rPr>
              <w:t>、</w:t>
            </w:r>
            <w:r>
              <w:rPr>
                <w:rFonts w:hint="eastAsia"/>
                <w:highlight w:val="none"/>
                <w:lang w:val="en-US" w:eastAsia="zh-CN"/>
              </w:rPr>
              <w:t>维修部、</w:t>
            </w:r>
            <w:r>
              <w:rPr>
                <w:rFonts w:hint="eastAsia"/>
                <w:highlight w:val="none"/>
                <w:lang w:eastAsia="zh-CN"/>
              </w:rPr>
              <w:t>行政部</w:t>
            </w:r>
            <w:r>
              <w:rPr>
                <w:rFonts w:hint="eastAsia"/>
                <w:highlight w:val="none"/>
              </w:rPr>
              <w:t>予以评审，没有异议可以满足要求后才签订分包合同，合同经总经理或其授权人签字并加盖企业公章视同经过合同评审，然后回传给客户作为可以满足要求的承诺，合同评审均是在合同回传给客户之前进行。</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公司产品和销售服务的监视和测量控制基本符合规定要求。公司规定并对原材料、过程产品、成品实施检验。</w:t>
            </w:r>
            <w:r>
              <w:rPr>
                <w:rFonts w:hint="eastAsia"/>
                <w:highlight w:val="none"/>
                <w:lang w:eastAsia="zh-CN"/>
              </w:rPr>
              <w:t>谢宇凌</w:t>
            </w:r>
            <w:r>
              <w:rPr>
                <w:rFonts w:hint="eastAsia"/>
                <w:highlight w:val="none"/>
              </w:rPr>
              <w:t>部长介绍：目前公司顾客主要有以下几家：</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cs="Times New Roman"/>
                <w:highlight w:val="none"/>
              </w:rPr>
            </w:pPr>
            <w:r>
              <w:rPr>
                <w:rFonts w:hint="eastAsia" w:ascii="Times New Roman" w:hAnsi="Times New Roman" w:cs="Times New Roman"/>
                <w:highlight w:val="none"/>
              </w:rPr>
              <w:t>1、</w:t>
            </w:r>
            <w:r>
              <w:rPr>
                <w:rFonts w:hint="eastAsia" w:ascii="Times New Roman" w:hAnsi="Times New Roman" w:cs="Times New Roman"/>
                <w:highlight w:val="none"/>
                <w:lang w:val="en-US" w:eastAsia="zh-CN"/>
              </w:rPr>
              <w:t>中国石油集团济柴动力有限公司成都压缩机分公司</w:t>
            </w:r>
            <w:r>
              <w:rPr>
                <w:rFonts w:hint="eastAsia" w:ascii="Times New Roman" w:hAnsi="Times New Roman" w:cs="Times New Roman"/>
                <w:highlight w:val="none"/>
              </w:rPr>
              <w:t>；</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cs="Times New Roman"/>
                <w:highlight w:val="none"/>
                <w:lang w:eastAsia="zh-CN"/>
              </w:rPr>
            </w:pPr>
            <w:r>
              <w:rPr>
                <w:rFonts w:hint="eastAsia" w:ascii="Times New Roman" w:hAnsi="Times New Roman" w:cs="Times New Roman"/>
                <w:highlight w:val="none"/>
              </w:rPr>
              <w:t>2、</w:t>
            </w:r>
            <w:r>
              <w:rPr>
                <w:rFonts w:hint="eastAsia" w:ascii="Times New Roman" w:hAnsi="Times New Roman" w:cs="Times New Roman"/>
                <w:highlight w:val="none"/>
                <w:lang w:val="en-US" w:eastAsia="zh-CN"/>
              </w:rPr>
              <w:t>四川成飞集成科技股份有限公司</w:t>
            </w:r>
            <w:r>
              <w:rPr>
                <w:rFonts w:hint="eastAsia" w:ascii="Times New Roman" w:hAnsi="Times New Roman" w:cs="Times New Roman"/>
                <w:highlight w:val="none"/>
                <w:lang w:eastAsia="zh-CN"/>
              </w:rPr>
              <w:t>；</w:t>
            </w:r>
          </w:p>
          <w:p>
            <w:pPr>
              <w:keepNext w:val="0"/>
              <w:keepLines w:val="0"/>
              <w:pageBreakBefore w:val="0"/>
              <w:kinsoku/>
              <w:wordWrap/>
              <w:overflowPunct/>
              <w:topLinePunct w:val="0"/>
              <w:bidi w:val="0"/>
              <w:spacing w:line="240" w:lineRule="auto"/>
              <w:ind w:firstLine="420"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3、四川中车玉柴发动机股份有限公司。</w:t>
            </w:r>
          </w:p>
          <w:p>
            <w:pPr>
              <w:pStyle w:val="3"/>
              <w:keepNext w:val="0"/>
              <w:keepLines w:val="0"/>
              <w:pageBreakBefore w:val="0"/>
              <w:kinsoku/>
              <w:wordWrap/>
              <w:overflowPunct/>
              <w:topLinePunct w:val="0"/>
              <w:bidi w:val="0"/>
              <w:spacing w:line="240" w:lineRule="auto"/>
              <w:rPr>
                <w:highlight w:val="none"/>
              </w:rPr>
            </w:pPr>
          </w:p>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rPr>
                <w:highlight w:val="none"/>
              </w:rPr>
            </w:pPr>
            <w:r>
              <w:rPr>
                <w:rFonts w:hint="eastAsia"/>
                <w:highlight w:val="none"/>
              </w:rPr>
              <w:t>抽查合同：</w:t>
            </w:r>
          </w:p>
          <w:p>
            <w:pPr>
              <w:keepNext w:val="0"/>
              <w:keepLines w:val="0"/>
              <w:pageBreakBefore w:val="0"/>
              <w:kinsoku/>
              <w:wordWrap/>
              <w:overflowPunct/>
              <w:topLinePunct w:val="0"/>
              <w:bidi w:val="0"/>
              <w:spacing w:line="240" w:lineRule="auto"/>
              <w:ind w:firstLine="420" w:firstLineChars="200"/>
              <w:rPr>
                <w:rFonts w:hint="default" w:ascii="Times New Roman" w:hAnsi="Times New Roman" w:eastAsia="宋体" w:cs="Times New Roman"/>
                <w:highlight w:val="none"/>
                <w:lang w:val="en-US" w:eastAsia="zh-CN"/>
              </w:rPr>
            </w:pPr>
            <w:r>
              <w:rPr>
                <w:rFonts w:hint="eastAsia"/>
                <w:highlight w:val="none"/>
              </w:rPr>
              <w:t>合同</w:t>
            </w: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val="en-US" w:eastAsia="zh-CN"/>
              </w:rPr>
              <w:t>C630加工中心维修合同    合同编号：ZYZSJ-XM-2 021-CG(SB)-0003</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顾客名称：</w:t>
            </w:r>
            <w:r>
              <w:rPr>
                <w:rFonts w:hint="eastAsia" w:ascii="Times New Roman" w:hAnsi="Times New Roman" w:eastAsia="宋体" w:cs="Times New Roman"/>
                <w:highlight w:val="none"/>
                <w:lang w:val="en-US" w:eastAsia="zh-CN"/>
              </w:rPr>
              <w:t>四川中车玉柴发动机股份有限公司</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约定了</w:t>
            </w:r>
            <w:r>
              <w:rPr>
                <w:rFonts w:hint="eastAsia" w:ascii="Times New Roman" w:hAnsi="Times New Roman" w:eastAsia="宋体" w:cs="Times New Roman"/>
                <w:highlight w:val="none"/>
                <w:lang w:val="en-US" w:eastAsia="zh-CN"/>
              </w:rPr>
              <w:t>维修</w:t>
            </w:r>
            <w:r>
              <w:rPr>
                <w:rFonts w:hint="eastAsia" w:ascii="Times New Roman" w:hAnsi="Times New Roman" w:eastAsia="宋体" w:cs="Times New Roman"/>
                <w:highlight w:val="none"/>
              </w:rPr>
              <w:t>周期、验收期限和方法、结算方式、质保和服务等内容，双方公司签字盖公章</w:t>
            </w:r>
          </w:p>
          <w:p>
            <w:pPr>
              <w:keepNext w:val="0"/>
              <w:keepLines w:val="0"/>
              <w:pageBreakBefore w:val="0"/>
              <w:kinsoku/>
              <w:wordWrap/>
              <w:overflowPunct/>
              <w:topLinePunct w:val="0"/>
              <w:bidi w:val="0"/>
              <w:spacing w:line="240" w:lineRule="auto"/>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签订日期 ：2021</w:t>
            </w:r>
            <w:r>
              <w:rPr>
                <w:rFonts w:hint="eastAsia" w:ascii="Times New Roman" w:hAnsi="Times New Roman" w:eastAsia="宋体" w:cs="Times New Roman"/>
                <w:highlight w:val="none"/>
                <w:lang w:val="en-US" w:eastAsia="zh-CN"/>
              </w:rPr>
              <w:t>年3月19日</w:t>
            </w:r>
          </w:p>
          <w:p>
            <w:pPr>
              <w:pStyle w:val="3"/>
              <w:keepNext w:val="0"/>
              <w:keepLines w:val="0"/>
              <w:pageBreakBefore w:val="0"/>
              <w:kinsoku/>
              <w:wordWrap/>
              <w:overflowPunct/>
              <w:topLinePunct w:val="0"/>
              <w:bidi w:val="0"/>
              <w:spacing w:line="240" w:lineRule="auto"/>
              <w:rPr>
                <w:highlight w:val="none"/>
              </w:rPr>
            </w:pPr>
          </w:p>
          <w:p>
            <w:pPr>
              <w:keepNext w:val="0"/>
              <w:keepLines w:val="0"/>
              <w:pageBreakBefore w:val="0"/>
              <w:kinsoku/>
              <w:wordWrap/>
              <w:overflowPunct/>
              <w:topLinePunct w:val="0"/>
              <w:bidi w:val="0"/>
              <w:spacing w:line="240" w:lineRule="auto"/>
              <w:ind w:firstLine="420" w:firstLineChars="200"/>
              <w:rPr>
                <w:rFonts w:hint="default" w:ascii="Times New Roman" w:hAnsi="Times New Roman" w:cs="Times New Roman"/>
                <w:highlight w:val="none"/>
                <w:lang w:val="en-US" w:eastAsia="zh-CN"/>
              </w:rPr>
            </w:pPr>
            <w:r>
              <w:rPr>
                <w:rFonts w:hint="eastAsia" w:ascii="Times New Roman" w:hAnsi="Times New Roman" w:eastAsia="宋体" w:cs="Times New Roman"/>
                <w:highlight w:val="none"/>
              </w:rPr>
              <w:t>合同2</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机加工分厂龙门镗铣床维修合同   合同编号：WX2021-30</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cs="Times New Roman"/>
                <w:highlight w:val="none"/>
              </w:rPr>
            </w:pPr>
            <w:r>
              <w:rPr>
                <w:rFonts w:hint="eastAsia" w:ascii="Times New Roman" w:hAnsi="Times New Roman" w:cs="Times New Roman"/>
                <w:highlight w:val="none"/>
              </w:rPr>
              <w:t>顾客名称：</w:t>
            </w:r>
            <w:r>
              <w:rPr>
                <w:rFonts w:hint="eastAsia" w:ascii="Times New Roman" w:hAnsi="Times New Roman" w:cs="Times New Roman"/>
                <w:highlight w:val="none"/>
                <w:lang w:val="en-US" w:eastAsia="zh-CN"/>
              </w:rPr>
              <w:t>中国石油集团济柴动力有限公司成都压缩机分公司</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cs="Times New Roman"/>
                <w:highlight w:val="none"/>
              </w:rPr>
            </w:pPr>
            <w:r>
              <w:rPr>
                <w:rFonts w:hint="eastAsia" w:ascii="Times New Roman" w:hAnsi="Times New Roman" w:cs="Times New Roman"/>
                <w:highlight w:val="none"/>
              </w:rPr>
              <w:t>约定了</w:t>
            </w:r>
            <w:r>
              <w:rPr>
                <w:rFonts w:hint="eastAsia" w:ascii="Times New Roman" w:hAnsi="Times New Roman" w:cs="Times New Roman"/>
                <w:highlight w:val="none"/>
                <w:lang w:val="en-US" w:eastAsia="zh-CN"/>
              </w:rPr>
              <w:t>维修</w:t>
            </w:r>
            <w:r>
              <w:rPr>
                <w:rFonts w:hint="eastAsia" w:ascii="Times New Roman" w:hAnsi="Times New Roman" w:cs="Times New Roman"/>
                <w:highlight w:val="none"/>
              </w:rPr>
              <w:t>周期、验收期限和方法、结算方式、质保和服务等内容，双方公司签字盖公章</w:t>
            </w:r>
          </w:p>
          <w:p>
            <w:pPr>
              <w:keepNext w:val="0"/>
              <w:keepLines w:val="0"/>
              <w:pageBreakBefore w:val="0"/>
              <w:kinsoku/>
              <w:wordWrap/>
              <w:overflowPunct/>
              <w:topLinePunct w:val="0"/>
              <w:bidi w:val="0"/>
              <w:spacing w:line="240" w:lineRule="auto"/>
              <w:ind w:firstLine="420"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rPr>
              <w:t>签订日期</w:t>
            </w:r>
            <w:r>
              <w:rPr>
                <w:rFonts w:hint="eastAsia" w:ascii="Times New Roman" w:hAnsi="Times New Roman" w:cs="Times New Roman"/>
                <w:highlight w:val="none"/>
                <w:lang w:eastAsia="zh-CN"/>
              </w:rPr>
              <w:t>：</w:t>
            </w:r>
            <w:r>
              <w:rPr>
                <w:rFonts w:hint="eastAsia" w:ascii="Times New Roman" w:hAnsi="Times New Roman" w:cs="Times New Roman"/>
                <w:highlight w:val="none"/>
              </w:rPr>
              <w:t>2021</w:t>
            </w:r>
            <w:r>
              <w:rPr>
                <w:rFonts w:hint="eastAsia" w:ascii="Times New Roman" w:hAnsi="Times New Roman" w:cs="Times New Roman"/>
                <w:highlight w:val="none"/>
                <w:lang w:val="en-US" w:eastAsia="zh-CN"/>
              </w:rPr>
              <w:t>年8月31日</w:t>
            </w:r>
          </w:p>
          <w:p>
            <w:pPr>
              <w:pStyle w:val="3"/>
              <w:keepNext w:val="0"/>
              <w:keepLines w:val="0"/>
              <w:pageBreakBefore w:val="0"/>
              <w:kinsoku/>
              <w:wordWrap/>
              <w:overflowPunct/>
              <w:topLinePunct w:val="0"/>
              <w:bidi w:val="0"/>
              <w:spacing w:line="240" w:lineRule="auto"/>
              <w:rPr>
                <w:highlight w:val="none"/>
              </w:rPr>
            </w:pPr>
          </w:p>
          <w:p>
            <w:pPr>
              <w:pStyle w:val="2"/>
              <w:keepNext w:val="0"/>
              <w:keepLines w:val="0"/>
              <w:pageBreakBefore w:val="0"/>
              <w:kinsoku/>
              <w:wordWrap/>
              <w:overflowPunct/>
              <w:topLinePunct w:val="0"/>
              <w:bidi w:val="0"/>
              <w:spacing w:line="240" w:lineRule="auto"/>
              <w:ind w:firstLine="460" w:firstLineChars="200"/>
              <w:rPr>
                <w:rFonts w:ascii="宋体" w:hAnsi="宋体" w:eastAsia="宋体" w:cs="Arial"/>
                <w:szCs w:val="21"/>
                <w:highlight w:val="none"/>
              </w:rPr>
            </w:pPr>
            <w:r>
              <w:rPr>
                <w:rFonts w:hint="eastAsia" w:ascii="宋体" w:hAnsi="宋体" w:eastAsia="宋体" w:cs="Arial"/>
                <w:szCs w:val="21"/>
                <w:highlight w:val="none"/>
              </w:rPr>
              <w:t>抽合同评审情况：</w:t>
            </w:r>
          </w:p>
          <w:p>
            <w:pPr>
              <w:keepNext w:val="0"/>
              <w:keepLines w:val="0"/>
              <w:pageBreakBefore w:val="0"/>
              <w:kinsoku/>
              <w:wordWrap/>
              <w:overflowPunct/>
              <w:topLinePunct w:val="0"/>
              <w:bidi w:val="0"/>
              <w:spacing w:line="240" w:lineRule="auto"/>
              <w:ind w:firstLine="420" w:firstLineChars="200"/>
              <w:rPr>
                <w:rFonts w:ascii="宋体" w:hAnsi="宋体" w:cs="宋体"/>
                <w:bCs/>
                <w:color w:val="000000"/>
                <w:szCs w:val="24"/>
                <w:highlight w:val="none"/>
              </w:rPr>
            </w:pPr>
            <w:r>
              <w:rPr>
                <w:rFonts w:hint="eastAsia" w:ascii="宋体" w:hAnsi="宋体" w:cs="宋体"/>
                <w:bCs/>
                <w:color w:val="000000"/>
                <w:szCs w:val="24"/>
                <w:highlight w:val="none"/>
              </w:rPr>
              <w:t>1、</w:t>
            </w:r>
            <w:r>
              <w:rPr>
                <w:rFonts w:hint="eastAsia" w:ascii="Times New Roman" w:hAnsi="Times New Roman" w:cs="Times New Roman"/>
                <w:highlight w:val="none"/>
              </w:rPr>
              <w:t>2021</w:t>
            </w:r>
            <w:r>
              <w:rPr>
                <w:rFonts w:hint="eastAsia" w:ascii="Times New Roman" w:hAnsi="Times New Roman" w:cs="Times New Roman"/>
                <w:highlight w:val="none"/>
                <w:lang w:val="en-US" w:eastAsia="zh-CN"/>
              </w:rPr>
              <w:t>年8月31日</w:t>
            </w:r>
            <w:r>
              <w:rPr>
                <w:rFonts w:hint="eastAsia" w:ascii="宋体" w:hAnsi="宋体" w:cs="宋体"/>
                <w:bCs/>
                <w:color w:val="000000"/>
                <w:szCs w:val="24"/>
                <w:highlight w:val="none"/>
              </w:rPr>
              <w:t>签订的《</w:t>
            </w:r>
            <w:r>
              <w:rPr>
                <w:rFonts w:hint="eastAsia" w:ascii="Times New Roman" w:hAnsi="Times New Roman" w:cs="Times New Roman"/>
                <w:highlight w:val="none"/>
                <w:lang w:val="en-US" w:eastAsia="zh-CN"/>
              </w:rPr>
              <w:t>机加工分厂龙门镗铣床维修合同</w:t>
            </w:r>
            <w:r>
              <w:rPr>
                <w:rFonts w:hint="eastAsia" w:ascii="宋体" w:hAnsi="宋体" w:cs="宋体"/>
                <w:bCs/>
                <w:color w:val="000000"/>
                <w:szCs w:val="24"/>
                <w:highlight w:val="none"/>
              </w:rPr>
              <w:t>》</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cs="宋体"/>
                <w:bCs/>
                <w:color w:val="000000"/>
                <w:szCs w:val="24"/>
                <w:highlight w:val="none"/>
              </w:rPr>
              <w:t>顾客名称：</w:t>
            </w:r>
            <w:r>
              <w:rPr>
                <w:rFonts w:hint="eastAsia" w:ascii="Times New Roman" w:hAnsi="Times New Roman" w:cs="Times New Roman"/>
                <w:highlight w:val="none"/>
                <w:lang w:val="en-US" w:eastAsia="zh-CN"/>
              </w:rPr>
              <w:t>中国石油集团济柴动力有限公司成都压缩机分公司</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default" w:ascii="宋体" w:hAnsi="宋体" w:eastAsia="宋体" w:cs="宋体"/>
                <w:bCs/>
                <w:color w:val="000000"/>
                <w:szCs w:val="24"/>
                <w:highlight w:val="none"/>
                <w:lang w:val="en-US"/>
              </w:rPr>
            </w:pPr>
            <w:r>
              <w:rPr>
                <w:rFonts w:hint="eastAsia" w:ascii="宋体" w:hAnsi="宋体" w:cs="宋体"/>
                <w:bCs/>
                <w:color w:val="000000"/>
                <w:szCs w:val="24"/>
                <w:highlight w:val="none"/>
                <w:lang w:val="en-US" w:eastAsia="zh-CN"/>
              </w:rPr>
              <w:t>服务</w:t>
            </w:r>
            <w:r>
              <w:rPr>
                <w:rFonts w:hint="eastAsia" w:ascii="宋体" w:hAnsi="宋体" w:eastAsia="宋体" w:cs="宋体"/>
                <w:bCs/>
                <w:color w:val="000000"/>
                <w:szCs w:val="24"/>
                <w:highlight w:val="none"/>
                <w:lang w:val="en-US" w:eastAsia="zh-CN"/>
              </w:rPr>
              <w:t>内容</w:t>
            </w:r>
            <w:r>
              <w:rPr>
                <w:rFonts w:hint="eastAsia" w:ascii="宋体" w:hAnsi="宋体" w:eastAsia="宋体" w:cs="宋体"/>
                <w:bCs/>
                <w:color w:val="000000"/>
                <w:szCs w:val="24"/>
                <w:highlight w:val="none"/>
              </w:rPr>
              <w:t>：</w:t>
            </w:r>
            <w:r>
              <w:rPr>
                <w:rFonts w:hint="eastAsia" w:ascii="Times New Roman" w:hAnsi="Times New Roman" w:cs="Times New Roman"/>
                <w:highlight w:val="none"/>
                <w:lang w:val="en-US" w:eastAsia="zh-CN"/>
              </w:rPr>
              <w:t>机加工分厂龙门镗铣床维修服务</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评审内容：技术条件、质量要求、服务要求、过程能力、控制能力、价格、付款方式等。</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cs="宋体"/>
                <w:bCs/>
                <w:color w:val="000000"/>
                <w:szCs w:val="24"/>
                <w:highlight w:val="none"/>
                <w:lang w:val="en-US" w:eastAsia="zh-CN"/>
              </w:rPr>
            </w:pPr>
            <w:r>
              <w:rPr>
                <w:rFonts w:hint="eastAsia" w:ascii="宋体" w:hAnsi="宋体" w:eastAsia="宋体" w:cs="宋体"/>
                <w:bCs/>
                <w:color w:val="000000"/>
                <w:szCs w:val="24"/>
                <w:highlight w:val="none"/>
              </w:rPr>
              <w:t>评审确认签字人：</w:t>
            </w:r>
            <w:r>
              <w:rPr>
                <w:rFonts w:hint="eastAsia" w:ascii="宋体" w:hAnsi="宋体" w:cs="宋体"/>
                <w:bCs/>
                <w:color w:val="000000"/>
                <w:szCs w:val="24"/>
                <w:highlight w:val="none"/>
                <w:lang w:val="en-US" w:eastAsia="zh-CN"/>
              </w:rPr>
              <w:t>谢宇凌、廖成维、刘东、彭建勇</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评审时间：2021年</w:t>
            </w:r>
            <w:r>
              <w:rPr>
                <w:rFonts w:hint="eastAsia" w:ascii="宋体" w:hAnsi="宋体" w:eastAsia="宋体" w:cs="宋体"/>
                <w:bCs/>
                <w:color w:val="000000"/>
                <w:szCs w:val="24"/>
                <w:highlight w:val="none"/>
                <w:lang w:val="en-US" w:eastAsia="zh-CN"/>
              </w:rPr>
              <w:t>7</w:t>
            </w:r>
            <w:r>
              <w:rPr>
                <w:rFonts w:hint="eastAsia" w:ascii="宋体" w:hAnsi="宋体" w:eastAsia="宋体" w:cs="宋体"/>
                <w:bCs/>
                <w:color w:val="000000"/>
                <w:szCs w:val="24"/>
                <w:highlight w:val="none"/>
              </w:rPr>
              <w:t>月</w:t>
            </w:r>
            <w:r>
              <w:rPr>
                <w:rFonts w:hint="eastAsia" w:ascii="宋体" w:hAnsi="宋体" w:cs="宋体"/>
                <w:bCs/>
                <w:color w:val="000000"/>
                <w:szCs w:val="24"/>
                <w:highlight w:val="none"/>
                <w:lang w:val="en-US" w:eastAsia="zh-CN"/>
              </w:rPr>
              <w:t>29</w:t>
            </w:r>
            <w:r>
              <w:rPr>
                <w:rFonts w:hint="eastAsia" w:ascii="宋体" w:hAnsi="宋体" w:eastAsia="宋体" w:cs="宋体"/>
                <w:bCs/>
                <w:color w:val="000000"/>
                <w:szCs w:val="24"/>
                <w:highlight w:val="none"/>
              </w:rPr>
              <w:t>日</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eastAsia="宋体" w:cs="Times New Roman"/>
                <w:highlight w:val="none"/>
              </w:rPr>
            </w:pPr>
            <w:r>
              <w:rPr>
                <w:rFonts w:hint="eastAsia" w:ascii="宋体" w:hAnsi="宋体" w:cs="宋体"/>
                <w:bCs/>
                <w:color w:val="000000"/>
                <w:szCs w:val="24"/>
                <w:highlight w:val="none"/>
                <w:lang w:val="en-US" w:eastAsia="zh-CN"/>
              </w:rPr>
              <w:t>2</w:t>
            </w:r>
            <w:r>
              <w:rPr>
                <w:rFonts w:hint="eastAsia" w:ascii="宋体" w:hAnsi="宋体" w:cs="宋体"/>
                <w:bCs/>
                <w:color w:val="000000"/>
                <w:szCs w:val="24"/>
                <w:highlight w:val="none"/>
              </w:rPr>
              <w:t>、</w:t>
            </w:r>
            <w:r>
              <w:rPr>
                <w:rFonts w:hint="eastAsia" w:ascii="Times New Roman" w:hAnsi="Times New Roman" w:eastAsia="宋体" w:cs="Times New Roman"/>
                <w:highlight w:val="none"/>
              </w:rPr>
              <w:t>2021</w:t>
            </w:r>
            <w:r>
              <w:rPr>
                <w:rFonts w:hint="eastAsia" w:cs="Times New Roman"/>
                <w:highlight w:val="none"/>
                <w:lang w:val="en-US" w:eastAsia="zh-CN"/>
              </w:rPr>
              <w:t>年7月23日</w:t>
            </w:r>
            <w:r>
              <w:rPr>
                <w:rFonts w:hint="eastAsia" w:ascii="宋体" w:hAnsi="宋体" w:cs="宋体"/>
                <w:bCs/>
                <w:color w:val="000000"/>
                <w:szCs w:val="24"/>
                <w:highlight w:val="none"/>
              </w:rPr>
              <w:t>签</w:t>
            </w:r>
            <w:r>
              <w:rPr>
                <w:rFonts w:hint="eastAsia" w:ascii="Times New Roman" w:hAnsi="Times New Roman" w:eastAsia="宋体" w:cs="Times New Roman"/>
                <w:highlight w:val="none"/>
              </w:rPr>
              <w:t>订的《</w:t>
            </w:r>
            <w:r>
              <w:rPr>
                <w:rFonts w:hint="eastAsia" w:ascii="Times New Roman" w:hAnsi="Times New Roman" w:eastAsia="宋体" w:cs="Times New Roman"/>
                <w:highlight w:val="none"/>
                <w:lang w:val="en-US" w:eastAsia="zh-CN"/>
              </w:rPr>
              <w:t>龙门高速铣床水箱改造</w:t>
            </w:r>
            <w:r>
              <w:rPr>
                <w:rFonts w:hint="eastAsia" w:ascii="Times New Roman" w:hAnsi="Times New Roman" w:eastAsia="宋体" w:cs="Times New Roman"/>
                <w:highlight w:val="none"/>
              </w:rPr>
              <w:t>合同》</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顾客名称：</w:t>
            </w:r>
            <w:r>
              <w:rPr>
                <w:rFonts w:hint="eastAsia" w:ascii="Times New Roman" w:hAnsi="Times New Roman" w:eastAsia="宋体" w:cs="Times New Roman"/>
                <w:highlight w:val="none"/>
                <w:lang w:val="en-US" w:eastAsia="zh-CN"/>
              </w:rPr>
              <w:t>四川成飞集成科技股份有限公司</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服务内容</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龙门高速铣床水箱改造</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评审内容：技术条件、质量要求、服务要求、过程能力、控制能力、价格、付款方式等。</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评审确认签字人：</w:t>
            </w:r>
            <w:r>
              <w:rPr>
                <w:rFonts w:hint="eastAsia" w:ascii="宋体" w:hAnsi="宋体" w:cs="宋体"/>
                <w:bCs/>
                <w:color w:val="000000"/>
                <w:szCs w:val="24"/>
                <w:highlight w:val="none"/>
                <w:lang w:val="en-US" w:eastAsia="zh-CN"/>
              </w:rPr>
              <w:t>谢宇凌、廖成维、刘东、彭建勇</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评审时间：2021年</w:t>
            </w:r>
            <w:r>
              <w:rPr>
                <w:rFonts w:hint="eastAsia" w:ascii="宋体" w:hAnsi="宋体" w:cs="宋体"/>
                <w:bCs/>
                <w:color w:val="000000"/>
                <w:szCs w:val="24"/>
                <w:highlight w:val="none"/>
                <w:lang w:val="en-US" w:eastAsia="zh-CN"/>
              </w:rPr>
              <w:t>7</w:t>
            </w:r>
            <w:r>
              <w:rPr>
                <w:rFonts w:hint="eastAsia" w:ascii="宋体" w:hAnsi="宋体" w:eastAsia="宋体" w:cs="宋体"/>
                <w:bCs/>
                <w:color w:val="000000"/>
                <w:szCs w:val="24"/>
                <w:highlight w:val="none"/>
              </w:rPr>
              <w:t>月</w:t>
            </w:r>
            <w:r>
              <w:rPr>
                <w:rFonts w:hint="eastAsia" w:ascii="宋体" w:hAnsi="宋体" w:cs="宋体"/>
                <w:bCs/>
                <w:color w:val="000000"/>
                <w:szCs w:val="24"/>
                <w:highlight w:val="none"/>
                <w:lang w:val="en-US" w:eastAsia="zh-CN"/>
              </w:rPr>
              <w:t>20</w:t>
            </w:r>
            <w:r>
              <w:rPr>
                <w:rFonts w:hint="eastAsia" w:ascii="宋体" w:hAnsi="宋体" w:eastAsia="宋体" w:cs="宋体"/>
                <w:bCs/>
                <w:color w:val="000000"/>
                <w:szCs w:val="24"/>
                <w:highlight w:val="none"/>
              </w:rPr>
              <w:t>日</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ascii="宋体" w:hAnsi="宋体" w:eastAsia="宋体" w:cs="Arial"/>
                <w:szCs w:val="21"/>
                <w:highlight w:val="none"/>
              </w:rPr>
            </w:pPr>
            <w:r>
              <w:rPr>
                <w:rFonts w:hint="eastAsia"/>
                <w:highlight w:val="none"/>
                <w:lang w:eastAsia="zh-CN"/>
              </w:rPr>
              <w:t>。。。。。。。。</w:t>
            </w:r>
          </w:p>
        </w:tc>
        <w:tc>
          <w:tcPr>
            <w:tcW w:w="852" w:type="dxa"/>
            <w:noWrap w:val="0"/>
            <w:vAlign w:val="top"/>
          </w:tcPr>
          <w:p>
            <w:pPr>
              <w:keepNext w:val="0"/>
              <w:keepLines w:val="0"/>
              <w:pageBreakBefore w:val="0"/>
              <w:kinsoku/>
              <w:wordWrap/>
              <w:overflowPunct/>
              <w:topLinePunct w:val="0"/>
              <w:bidi w:val="0"/>
              <w:spacing w:line="240" w:lineRule="auto"/>
              <w:rPr>
                <w:highlight w:val="none"/>
              </w:rPr>
            </w:pPr>
          </w:p>
          <w:p>
            <w:pPr>
              <w:pStyle w:val="3"/>
              <w:keepNext w:val="0"/>
              <w:keepLines w:val="0"/>
              <w:pageBreakBefore w:val="0"/>
              <w:kinsoku/>
              <w:wordWrap/>
              <w:overflowPunct/>
              <w:topLinePunct w:val="0"/>
              <w:bidi w:val="0"/>
              <w:spacing w:line="240" w:lineRule="auto"/>
              <w:rPr>
                <w:highlight w:val="none"/>
              </w:rPr>
            </w:pPr>
            <w:r>
              <w:rPr>
                <w:rFonts w:hint="eastAsia"/>
                <w:highlight w:val="none"/>
              </w:rPr>
              <w:t>符合</w:t>
            </w:r>
          </w:p>
          <w:p>
            <w:pPr>
              <w:pStyle w:val="4"/>
              <w:keepNext w:val="0"/>
              <w:keepLines w:val="0"/>
              <w:pageBreakBefore w:val="0"/>
              <w:kinsoku/>
              <w:wordWrap/>
              <w:overflowPunct/>
              <w:topLinePunct w:val="0"/>
              <w:bidi w:val="0"/>
              <w:spacing w:line="240" w:lineRule="auto"/>
              <w:rPr>
                <w:rFonts w:ascii="宋体" w:hAnsi="宋体" w:eastAsia="宋体"/>
                <w:szCs w:val="21"/>
                <w:highlight w:val="none"/>
              </w:rPr>
            </w:pPr>
          </w:p>
          <w:p>
            <w:pPr>
              <w:pStyle w:val="4"/>
              <w:keepNext w:val="0"/>
              <w:keepLines w:val="0"/>
              <w:pageBreakBefore w:val="0"/>
              <w:kinsoku/>
              <w:wordWrap/>
              <w:overflowPunct/>
              <w:topLinePunct w:val="0"/>
              <w:bidi w:val="0"/>
              <w:spacing w:line="240" w:lineRule="auto"/>
              <w:rPr>
                <w:rFonts w:ascii="宋体" w:hAnsi="宋体" w:eastAsia="宋体"/>
                <w:szCs w:val="21"/>
                <w:highlight w:val="none"/>
              </w:rPr>
            </w:pPr>
          </w:p>
          <w:p>
            <w:pPr>
              <w:pStyle w:val="4"/>
              <w:keepNext w:val="0"/>
              <w:keepLines w:val="0"/>
              <w:pageBreakBefore w:val="0"/>
              <w:kinsoku/>
              <w:wordWrap/>
              <w:overflowPunct/>
              <w:topLinePunct w:val="0"/>
              <w:bidi w:val="0"/>
              <w:spacing w:line="240" w:lineRule="auto"/>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与产品有关要求的更改</w:t>
            </w:r>
          </w:p>
        </w:tc>
        <w:tc>
          <w:tcPr>
            <w:tcW w:w="960" w:type="dxa"/>
            <w:noWrap w:val="0"/>
            <w:vAlign w:val="top"/>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8.2.4</w:t>
            </w:r>
            <w:r>
              <w:rPr>
                <w:rFonts w:ascii="宋体" w:hAnsi="宋体" w:eastAsia="宋体" w:cs="Arial"/>
                <w:szCs w:val="21"/>
                <w:highlight w:val="none"/>
              </w:rPr>
              <w:t xml:space="preserve"> </w:t>
            </w:r>
          </w:p>
        </w:tc>
        <w:tc>
          <w:tcPr>
            <w:tcW w:w="10737" w:type="dxa"/>
            <w:noWrap w:val="0"/>
            <w:vAlign w:val="top"/>
          </w:tcPr>
          <w:p>
            <w:pPr>
              <w:pStyle w:val="16"/>
              <w:keepNext w:val="0"/>
              <w:keepLines w:val="0"/>
              <w:pageBreakBefore w:val="0"/>
              <w:kinsoku/>
              <w:wordWrap/>
              <w:overflowPunct/>
              <w:topLinePunct w:val="0"/>
              <w:bidi w:val="0"/>
              <w:spacing w:line="240" w:lineRule="auto"/>
              <w:rPr>
                <w:rFonts w:ascii="宋体" w:hAnsi="宋体" w:eastAsia="宋体" w:cs="Arial"/>
                <w:kern w:val="2"/>
                <w:sz w:val="21"/>
                <w:szCs w:val="21"/>
                <w:highlight w:val="none"/>
                <w:lang w:eastAsia="zh-CN"/>
              </w:rPr>
            </w:pPr>
            <w:r>
              <w:rPr>
                <w:rFonts w:hint="eastAsia" w:ascii="宋体" w:hAnsi="宋体" w:eastAsia="宋体" w:cs="Arial"/>
                <w:kern w:val="2"/>
                <w:sz w:val="21"/>
                <w:szCs w:val="21"/>
                <w:highlight w:val="none"/>
                <w:lang w:eastAsia="zh-CN"/>
              </w:rPr>
              <w:t>质量手册对产品和服务要求的识别和更改进行了策划和规定；经过查阅企业订单文件，并与</w:t>
            </w:r>
            <w:r>
              <w:rPr>
                <w:rFonts w:hint="eastAsia" w:ascii="宋体" w:hAnsi="宋体" w:cs="Arial"/>
                <w:kern w:val="2"/>
                <w:sz w:val="21"/>
                <w:szCs w:val="21"/>
                <w:highlight w:val="none"/>
                <w:lang w:eastAsia="zh-CN"/>
              </w:rPr>
              <w:t>业务部</w:t>
            </w:r>
            <w:r>
              <w:rPr>
                <w:rFonts w:hint="eastAsia" w:ascii="宋体" w:hAnsi="宋体" w:eastAsia="宋体" w:cs="Arial"/>
                <w:kern w:val="2"/>
                <w:sz w:val="21"/>
                <w:szCs w:val="21"/>
                <w:highlight w:val="none"/>
                <w:lang w:eastAsia="zh-CN"/>
              </w:rPr>
              <w:t>负责人进行沟通，如出现有产品和订单要求的变更，将按照文件规定要求进行控制，并且签订有变更传递单。</w:t>
            </w:r>
          </w:p>
        </w:tc>
        <w:tc>
          <w:tcPr>
            <w:tcW w:w="852" w:type="dxa"/>
            <w:noWrap w:val="0"/>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cs="Arial"/>
                <w:szCs w:val="21"/>
                <w:highlight w:val="none"/>
              </w:rPr>
              <w:t>顾客满意</w:t>
            </w:r>
          </w:p>
        </w:tc>
        <w:tc>
          <w:tcPr>
            <w:tcW w:w="960" w:type="dxa"/>
            <w:noWrap w:val="0"/>
            <w:vAlign w:val="center"/>
          </w:tcPr>
          <w:p>
            <w:pPr>
              <w:keepNext w:val="0"/>
              <w:keepLines w:val="0"/>
              <w:pageBreakBefore w:val="0"/>
              <w:kinsoku/>
              <w:wordWrap/>
              <w:overflowPunct/>
              <w:topLinePunct w:val="0"/>
              <w:bidi w:val="0"/>
              <w:spacing w:line="240" w:lineRule="auto"/>
              <w:rPr>
                <w:rFonts w:ascii="宋体" w:hAnsi="宋体" w:eastAsia="宋体" w:cs="楷体"/>
                <w:szCs w:val="21"/>
                <w:highlight w:val="none"/>
              </w:rPr>
            </w:pPr>
            <w:r>
              <w:rPr>
                <w:rFonts w:hint="eastAsia" w:ascii="宋体" w:hAnsi="宋体" w:eastAsia="宋体" w:cs="Arial"/>
                <w:szCs w:val="21"/>
                <w:highlight w:val="none"/>
              </w:rPr>
              <w:t>9.1.2</w:t>
            </w:r>
          </w:p>
        </w:tc>
        <w:tc>
          <w:tcPr>
            <w:tcW w:w="10737" w:type="dxa"/>
            <w:noWrap w:val="0"/>
            <w:vAlign w:val="center"/>
          </w:tcPr>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公司已建立和保持了《顾客满意度测量程序》，对顾客满意的监测的相关内容进行了规定，其包括了对调查方式、渠道、内容、频率等。</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10日</w:t>
            </w:r>
            <w:r>
              <w:rPr>
                <w:rFonts w:hint="eastAsia"/>
                <w:highlight w:val="none"/>
              </w:rPr>
              <w:t>采取对主要顾客进行满意度调查的形式，共发出</w:t>
            </w:r>
            <w:r>
              <w:rPr>
                <w:rFonts w:hint="eastAsia"/>
                <w:highlight w:val="none"/>
                <w:lang w:val="en-US" w:eastAsia="zh-CN"/>
              </w:rPr>
              <w:t>3</w:t>
            </w:r>
            <w:r>
              <w:rPr>
                <w:rFonts w:hint="eastAsia"/>
                <w:highlight w:val="none"/>
              </w:rPr>
              <w:t>份《顾客满意度调查表》，并有效回收，回收率100%。</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提供了顾客满意度/意见调查征询表 调查内容有：产品和服务质量、价格水平、服务态度等，查阅《顾客满意度/意见调查征询表》。对每一调查内容按百分制统计和计算。</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查《顾客满意度/意见调查征询表&gt;，记录真实有效。</w:t>
            </w:r>
          </w:p>
          <w:p>
            <w:pPr>
              <w:keepNext w:val="0"/>
              <w:keepLines w:val="0"/>
              <w:pageBreakBefore w:val="0"/>
              <w:kinsoku/>
              <w:wordWrap/>
              <w:overflowPunct/>
              <w:topLinePunct w:val="0"/>
              <w:bidi w:val="0"/>
              <w:spacing w:line="240" w:lineRule="auto"/>
              <w:ind w:firstLine="420" w:firstLineChars="200"/>
              <w:rPr>
                <w:rFonts w:ascii="宋体" w:hAnsi="宋体" w:eastAsia="宋体" w:cs="楷体"/>
                <w:szCs w:val="21"/>
                <w:highlight w:val="none"/>
              </w:rPr>
            </w:pPr>
            <w:r>
              <w:rPr>
                <w:rFonts w:hint="eastAsia"/>
                <w:highlight w:val="none"/>
              </w:rPr>
              <w:t>提供《顾客满意度统计分析表》，顾客满意率达到9</w:t>
            </w:r>
            <w:r>
              <w:rPr>
                <w:rFonts w:hint="eastAsia"/>
                <w:highlight w:val="none"/>
                <w:lang w:val="en-US" w:eastAsia="zh-CN"/>
              </w:rPr>
              <w:t>8</w:t>
            </w:r>
            <w:r>
              <w:rPr>
                <w:rFonts w:hint="eastAsia"/>
                <w:highlight w:val="none"/>
              </w:rPr>
              <w:t>%，达到了质量目标的要求。调查未发现有顾客投诉。</w:t>
            </w:r>
          </w:p>
        </w:tc>
        <w:tc>
          <w:tcPr>
            <w:tcW w:w="852" w:type="dxa"/>
            <w:noWrap w:val="0"/>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highlight w:val="none"/>
              </w:rPr>
              <w:t>符合</w:t>
            </w:r>
          </w:p>
        </w:tc>
      </w:tr>
    </w:tbl>
    <w:p>
      <w:pPr>
        <w:keepNext w:val="0"/>
        <w:keepLines w:val="0"/>
        <w:pageBreakBefore w:val="0"/>
        <w:kinsoku/>
        <w:wordWrap/>
        <w:overflowPunct/>
        <w:topLinePunct w:val="0"/>
        <w:bidi w:val="0"/>
        <w:spacing w:line="240" w:lineRule="auto"/>
        <w:rPr>
          <w:rFonts w:ascii="隶书" w:hAnsi="宋体" w:eastAsia="隶书"/>
          <w:b/>
          <w:bCs/>
          <w:color w:val="000000"/>
          <w:sz w:val="36"/>
          <w:szCs w:val="36"/>
          <w:highlight w:val="none"/>
        </w:rPr>
      </w:pPr>
      <w:r>
        <w:rPr>
          <w:rFonts w:hint="eastAsia" w:ascii="宋体" w:hAnsi="宋体" w:eastAsia="宋体"/>
          <w:szCs w:val="21"/>
          <w:highlight w:val="none"/>
        </w:rPr>
        <w:t>说</w:t>
      </w:r>
      <w:r>
        <w:rPr>
          <w:rFonts w:hint="eastAsia" w:ascii="宋体" w:hAnsi="宋体" w:eastAsia="宋体"/>
          <w:b/>
          <w:bCs/>
          <w:szCs w:val="21"/>
          <w:highlight w:val="none"/>
        </w:rPr>
        <w:t>明：不符合标注</w:t>
      </w:r>
    </w:p>
    <w:p>
      <w:pPr>
        <w:pStyle w:val="7"/>
        <w:keepNext w:val="0"/>
        <w:keepLines w:val="0"/>
        <w:pageBreakBefore w:val="0"/>
        <w:kinsoku/>
        <w:wordWrap/>
        <w:overflowPunct/>
        <w:topLinePunct w:val="0"/>
        <w:bidi w:val="0"/>
        <w:spacing w:line="240" w:lineRule="auto"/>
        <w:rPr>
          <w:highlight w:val="none"/>
        </w:rPr>
      </w:pPr>
    </w:p>
    <w:p>
      <w:pPr>
        <w:spacing w:line="480" w:lineRule="exact"/>
        <w:jc w:val="center"/>
        <w:rPr>
          <w:rFonts w:hint="eastAsia"/>
          <w:highlight w:val="none"/>
        </w:rPr>
      </w:pPr>
      <w:r>
        <w:rPr>
          <w:rFonts w:hint="eastAsia" w:ascii="隶书" w:hAnsi="宋体" w:eastAsia="隶书"/>
          <w:bCs/>
          <w:color w:val="000000"/>
          <w:sz w:val="36"/>
          <w:szCs w:val="36"/>
          <w:highlight w:val="none"/>
        </w:rPr>
        <w:t>管理体系审核记录表</w:t>
      </w:r>
    </w:p>
    <w:tbl>
      <w:tblPr>
        <w:tblStyle w:val="10"/>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9"/>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699"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ascii="Times New Roman" w:hAnsi="Times New Roman" w:eastAsia="宋体" w:cs="Times New Roman"/>
                <w:sz w:val="24"/>
                <w:szCs w:val="24"/>
                <w:highlight w:val="none"/>
                <w:lang w:eastAsia="zh-CN"/>
              </w:rPr>
              <w:t xml:space="preserve">：生产部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lang w:eastAsia="zh-CN"/>
              </w:rPr>
              <w:t xml:space="preserve"> 主管领导：</w:t>
            </w:r>
            <w:r>
              <w:rPr>
                <w:rFonts w:hint="eastAsia" w:cs="Times New Roman"/>
                <w:sz w:val="24"/>
                <w:szCs w:val="24"/>
                <w:highlight w:val="none"/>
                <w:lang w:val="en-US" w:eastAsia="zh-CN"/>
              </w:rPr>
              <w:t>廖成维</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lang w:eastAsia="zh-CN"/>
              </w:rPr>
              <w:t xml:space="preserve">     陪同人员：</w:t>
            </w:r>
            <w:r>
              <w:rPr>
                <w:rFonts w:hint="eastAsia" w:cs="Times New Roman"/>
                <w:sz w:val="24"/>
                <w:szCs w:val="24"/>
                <w:highlight w:val="none"/>
                <w:lang w:val="en-US" w:eastAsia="zh-CN"/>
              </w:rPr>
              <w:t>彭建勇</w:t>
            </w:r>
          </w:p>
        </w:tc>
        <w:tc>
          <w:tcPr>
            <w:tcW w:w="890"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699" w:type="dxa"/>
            <w:vAlign w:val="center"/>
          </w:tcPr>
          <w:p>
            <w:pPr>
              <w:spacing w:before="120"/>
              <w:rPr>
                <w:rFonts w:hint="eastAsia"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 xml:space="preserve">：李林                    </w:t>
            </w:r>
            <w:r>
              <w:rPr>
                <w:rFonts w:hint="eastAsia"/>
                <w:sz w:val="24"/>
                <w:szCs w:val="24"/>
                <w:highlight w:val="none"/>
              </w:rPr>
              <w:t xml:space="preserve"> 审核时间：</w:t>
            </w:r>
            <w:r>
              <w:rPr>
                <w:rFonts w:hint="eastAsia"/>
                <w:sz w:val="24"/>
                <w:szCs w:val="24"/>
                <w:highlight w:val="none"/>
                <w:lang w:eastAsia="zh-CN"/>
              </w:rPr>
              <w:t>2021年11月20日</w:t>
            </w:r>
          </w:p>
        </w:tc>
        <w:tc>
          <w:tcPr>
            <w:tcW w:w="890"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699" w:type="dxa"/>
            <w:vAlign w:val="center"/>
          </w:tcPr>
          <w:p>
            <w:pPr>
              <w:rPr>
                <w:sz w:val="24"/>
                <w:szCs w:val="24"/>
                <w:highlight w:val="none"/>
              </w:rPr>
            </w:pPr>
            <w:r>
              <w:rPr>
                <w:rFonts w:hint="eastAsia"/>
                <w:sz w:val="24"/>
                <w:szCs w:val="24"/>
                <w:highlight w:val="none"/>
              </w:rPr>
              <w:t>审核条款：</w:t>
            </w:r>
          </w:p>
        </w:tc>
        <w:tc>
          <w:tcPr>
            <w:tcW w:w="890"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岗位/职责 /权限</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#组织内的岗位设置如何？</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职责和权限如何得到分派、沟通和理解？</w:t>
            </w:r>
          </w:p>
          <w:p>
            <w:pPr>
              <w:adjustRightInd w:val="0"/>
              <w:snapToGrid w:val="0"/>
              <w:jc w:val="center"/>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5.3</w:t>
            </w:r>
          </w:p>
        </w:tc>
        <w:tc>
          <w:tcPr>
            <w:tcW w:w="10699" w:type="dxa"/>
          </w:tcPr>
          <w:p>
            <w:pPr>
              <w:spacing w:line="400" w:lineRule="atLeast"/>
              <w:ind w:firstLine="420" w:firstLineChars="200"/>
              <w:rPr>
                <w:rFonts w:ascii="宋体" w:hAnsi="宋体"/>
                <w:color w:val="1F497D" w:themeColor="text2"/>
                <w:szCs w:val="21"/>
                <w:highlight w:val="none"/>
              </w:rPr>
            </w:pPr>
            <w:r>
              <w:rPr>
                <w:rFonts w:hint="eastAsia" w:ascii="宋体" w:hAnsi="宋体"/>
                <w:szCs w:val="21"/>
                <w:highlight w:val="none"/>
              </w:rPr>
              <w:t>查《岗位职责》，已经明确了</w:t>
            </w:r>
            <w:r>
              <w:rPr>
                <w:rFonts w:hint="eastAsia" w:ascii="宋体" w:hAnsi="宋体"/>
                <w:szCs w:val="21"/>
                <w:highlight w:val="none"/>
                <w:lang w:eastAsia="zh-CN"/>
              </w:rPr>
              <w:t>生产技术部</w:t>
            </w:r>
            <w:r>
              <w:rPr>
                <w:rFonts w:hint="eastAsia" w:ascii="宋体" w:hAnsi="宋体"/>
                <w:szCs w:val="21"/>
                <w:highlight w:val="none"/>
              </w:rPr>
              <w:t>的岗位职责，具体为：</w:t>
            </w:r>
          </w:p>
          <w:p>
            <w:pPr>
              <w:spacing w:line="400" w:lineRule="atLeast"/>
              <w:ind w:firstLine="105" w:firstLineChars="50"/>
              <w:rPr>
                <w:rFonts w:ascii="宋体" w:hAnsi="宋体"/>
                <w:szCs w:val="21"/>
                <w:highlight w:val="none"/>
              </w:rPr>
            </w:pPr>
            <w:r>
              <w:rPr>
                <w:rFonts w:hint="eastAsia" w:ascii="宋体" w:hAnsi="宋体"/>
                <w:szCs w:val="21"/>
                <w:highlight w:val="none"/>
              </w:rPr>
              <w:t>主要职责如下：</w:t>
            </w:r>
          </w:p>
          <w:p>
            <w:pPr>
              <w:spacing w:line="400" w:lineRule="exact"/>
              <w:ind w:firstLine="420" w:firstLineChars="200"/>
              <w:rPr>
                <w:rFonts w:ascii="宋体" w:hAnsi="宋体"/>
                <w:szCs w:val="21"/>
                <w:highlight w:val="none"/>
              </w:rPr>
            </w:pPr>
            <w:r>
              <w:rPr>
                <w:rFonts w:hint="eastAsia" w:ascii="宋体" w:hAnsi="宋体"/>
                <w:szCs w:val="21"/>
                <w:highlight w:val="none"/>
              </w:rPr>
              <w:t>1、负责制定生产计划并按计划执行生产；</w:t>
            </w:r>
          </w:p>
          <w:p>
            <w:pPr>
              <w:spacing w:line="400" w:lineRule="exact"/>
              <w:ind w:firstLine="420" w:firstLineChars="200"/>
              <w:rPr>
                <w:rFonts w:ascii="宋体" w:hAnsi="宋体"/>
                <w:szCs w:val="21"/>
                <w:highlight w:val="none"/>
              </w:rPr>
            </w:pPr>
            <w:r>
              <w:rPr>
                <w:rFonts w:hint="eastAsia" w:ascii="宋体" w:hAnsi="宋体"/>
                <w:szCs w:val="21"/>
                <w:highlight w:val="none"/>
              </w:rPr>
              <w:t>2、负责生产现场工作环境的管理；</w:t>
            </w:r>
          </w:p>
          <w:p>
            <w:pPr>
              <w:spacing w:line="400" w:lineRule="exact"/>
              <w:ind w:firstLine="420" w:firstLineChars="200"/>
              <w:rPr>
                <w:rFonts w:ascii="宋体" w:hAnsi="宋体"/>
                <w:szCs w:val="21"/>
                <w:highlight w:val="none"/>
              </w:rPr>
            </w:pPr>
            <w:r>
              <w:rPr>
                <w:rFonts w:hint="eastAsia" w:ascii="宋体" w:hAnsi="宋体"/>
                <w:szCs w:val="21"/>
                <w:highlight w:val="none"/>
              </w:rPr>
              <w:t>3、负责生产现场设施设备的管理；</w:t>
            </w:r>
          </w:p>
          <w:p>
            <w:pPr>
              <w:spacing w:line="400" w:lineRule="exact"/>
              <w:ind w:firstLine="420" w:firstLineChars="200"/>
              <w:rPr>
                <w:rFonts w:ascii="宋体" w:hAnsi="宋体"/>
                <w:szCs w:val="21"/>
                <w:highlight w:val="none"/>
              </w:rPr>
            </w:pPr>
            <w:r>
              <w:rPr>
                <w:rFonts w:hint="eastAsia" w:ascii="宋体" w:hAnsi="宋体"/>
                <w:szCs w:val="21"/>
                <w:highlight w:val="none"/>
              </w:rPr>
              <w:t>4、负责生产过程产品的标识、防护、搬运和包装；</w:t>
            </w:r>
          </w:p>
          <w:p>
            <w:pPr>
              <w:spacing w:line="400" w:lineRule="exact"/>
              <w:ind w:firstLine="420" w:firstLineChars="200"/>
              <w:rPr>
                <w:rFonts w:ascii="宋体" w:hAnsi="宋体"/>
                <w:szCs w:val="21"/>
                <w:highlight w:val="none"/>
              </w:rPr>
            </w:pPr>
            <w:r>
              <w:rPr>
                <w:rFonts w:hint="eastAsia" w:ascii="宋体" w:hAnsi="宋体"/>
                <w:szCs w:val="21"/>
                <w:highlight w:val="none"/>
              </w:rPr>
              <w:t>5、负责参与重大不合格问题的原因分析、制定和实施相关纠正措施；</w:t>
            </w:r>
          </w:p>
          <w:p>
            <w:pPr>
              <w:spacing w:line="400" w:lineRule="exact"/>
              <w:ind w:firstLine="420" w:firstLineChars="200"/>
              <w:rPr>
                <w:rFonts w:ascii="宋体" w:hAnsi="宋体"/>
                <w:szCs w:val="21"/>
                <w:highlight w:val="none"/>
              </w:rPr>
            </w:pPr>
            <w:r>
              <w:rPr>
                <w:rFonts w:hint="eastAsia" w:ascii="宋体" w:hAnsi="宋体"/>
                <w:szCs w:val="21"/>
                <w:highlight w:val="none"/>
              </w:rPr>
              <w:t>6、负责对各类质量事故进行调查，分析和提出处理意见；</w:t>
            </w:r>
          </w:p>
          <w:p>
            <w:pPr>
              <w:spacing w:line="320" w:lineRule="exact"/>
              <w:ind w:firstLine="630" w:firstLineChars="300"/>
              <w:textAlignment w:val="baseline"/>
              <w:rPr>
                <w:rFonts w:ascii="宋体" w:hAnsi="宋体"/>
                <w:szCs w:val="21"/>
                <w:highlight w:val="none"/>
              </w:rPr>
            </w:pPr>
            <w:r>
              <w:rPr>
                <w:rFonts w:hint="eastAsia" w:ascii="宋体" w:hAnsi="宋体"/>
                <w:szCs w:val="21"/>
                <w:highlight w:val="none"/>
                <w:lang w:val="en-US" w:eastAsia="zh-CN"/>
              </w:rPr>
              <w:t>.......</w:t>
            </w:r>
          </w:p>
          <w:p>
            <w:pPr>
              <w:widowControl/>
              <w:ind w:firstLine="420" w:firstLineChars="200"/>
              <w:jc w:val="left"/>
              <w:rPr>
                <w:rFonts w:ascii="宋体" w:hAnsi="宋体" w:cs="宋体"/>
                <w:szCs w:val="21"/>
                <w:highlight w:val="none"/>
              </w:rPr>
            </w:pPr>
            <w:r>
              <w:rPr>
                <w:rFonts w:hint="eastAsia" w:ascii="宋体" w:hAnsi="宋体"/>
                <w:szCs w:val="21"/>
                <w:highlight w:val="none"/>
              </w:rPr>
              <w:t>部门负责人熟悉本部门职责。</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质量目标及其实现的策划</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（含6.2.1/6.2.2）</w:t>
            </w:r>
          </w:p>
          <w:p>
            <w:pPr>
              <w:rPr>
                <w:rFonts w:ascii="宋体" w:hAnsi="宋体"/>
                <w:b/>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6.2</w:t>
            </w:r>
          </w:p>
        </w:tc>
        <w:tc>
          <w:tcPr>
            <w:tcW w:w="10699" w:type="dxa"/>
          </w:tcPr>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查《部门质量目标测量报告》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测量时间：20</w:t>
            </w:r>
            <w:r>
              <w:rPr>
                <w:rFonts w:hint="eastAsia" w:ascii="宋体" w:hAnsi="宋体" w:cs="宋体"/>
                <w:szCs w:val="21"/>
                <w:highlight w:val="none"/>
                <w:lang w:val="en-US" w:eastAsia="zh-CN"/>
              </w:rPr>
              <w:t>21.7</w:t>
            </w:r>
            <w:r>
              <w:rPr>
                <w:rFonts w:hint="eastAsia" w:ascii="宋体" w:hAnsi="宋体" w:cs="宋体"/>
                <w:szCs w:val="21"/>
                <w:highlight w:val="none"/>
                <w:lang w:eastAsia="zh-CN"/>
              </w:rPr>
              <w:t>月-</w:t>
            </w:r>
            <w:r>
              <w:rPr>
                <w:rFonts w:hint="eastAsia" w:ascii="宋体" w:hAnsi="宋体" w:cs="宋体"/>
                <w:szCs w:val="21"/>
                <w:highlight w:val="none"/>
                <w:lang w:val="en-US" w:eastAsia="zh-CN"/>
              </w:rPr>
              <w:t>9</w:t>
            </w:r>
            <w:r>
              <w:rPr>
                <w:rFonts w:hint="eastAsia" w:ascii="宋体" w:hAnsi="宋体" w:cs="宋体"/>
                <w:szCs w:val="21"/>
                <w:highlight w:val="none"/>
                <w:lang w:eastAsia="zh-CN"/>
              </w:rPr>
              <w:t>月</w:t>
            </w:r>
            <w:r>
              <w:rPr>
                <w:rFonts w:hint="eastAsia" w:ascii="宋体" w:hAnsi="宋体" w:cs="宋体"/>
                <w:szCs w:val="21"/>
                <w:highlight w:val="none"/>
                <w:lang w:val="en-US" w:eastAsia="zh-CN"/>
              </w:rPr>
              <w:t xml:space="preserve"> ，测量目标合格。</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1、产品一次交检合格率95%以上；   合格率 100%</w:t>
            </w:r>
          </w:p>
          <w:p>
            <w:pPr>
              <w:spacing w:line="360" w:lineRule="auto"/>
              <w:ind w:firstLine="420" w:firstLineChars="200"/>
              <w:rPr>
                <w:rFonts w:hint="default"/>
                <w:highlight w:val="none"/>
                <w:lang w:val="en-US" w:eastAsia="zh-CN"/>
              </w:rPr>
            </w:pPr>
            <w:r>
              <w:rPr>
                <w:rFonts w:hint="eastAsia" w:ascii="宋体" w:hAnsi="宋体" w:eastAsia="宋体" w:cs="宋体"/>
                <w:szCs w:val="21"/>
                <w:highlight w:val="none"/>
                <w:lang w:val="en-US" w:eastAsia="zh-CN"/>
              </w:rPr>
              <w:t>2、生产计划及时完成率100%；       完成率100%</w:t>
            </w:r>
          </w:p>
          <w:p>
            <w:pPr>
              <w:spacing w:line="400" w:lineRule="exact"/>
              <w:rPr>
                <w:rFonts w:ascii="宋体" w:hAnsi="宋体" w:cs="宋体"/>
                <w:szCs w:val="21"/>
                <w:highlight w:val="none"/>
              </w:rPr>
            </w:pPr>
            <w:r>
              <w:rPr>
                <w:rFonts w:hint="eastAsia" w:ascii="宋体" w:hAnsi="宋体"/>
                <w:color w:val="000000" w:themeColor="text1"/>
                <w:szCs w:val="21"/>
                <w:highlight w:val="none"/>
              </w:rPr>
              <w:t xml:space="preserve">  基本达到目标要求</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目标量化情况良好。</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新宋体"/>
                <w:szCs w:val="21"/>
                <w:highlight w:val="none"/>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699" w:type="dxa"/>
            <w:vAlign w:val="top"/>
          </w:tcPr>
          <w:p>
            <w:pPr>
              <w:spacing w:line="360" w:lineRule="auto"/>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、经了解组织的建筑设施：</w:t>
            </w:r>
          </w:p>
          <w:p>
            <w:pPr>
              <w:spacing w:line="360" w:lineRule="auto"/>
              <w:rPr>
                <w:rFonts w:hint="eastAsia" w:ascii="宋体" w:hAnsi="宋体" w:eastAsia="宋体" w:cs="Times New Roman"/>
                <w:szCs w:val="21"/>
                <w:highlight w:val="none"/>
                <w:lang w:val="en-US" w:eastAsia="zh-CN"/>
              </w:rPr>
            </w:pPr>
            <w:r>
              <w:rPr>
                <w:rFonts w:hint="eastAsia" w:ascii="宋体" w:hAnsi="宋体"/>
                <w:szCs w:val="21"/>
                <w:highlight w:val="none"/>
              </w:rPr>
              <w:t>——厂房面积</w:t>
            </w:r>
            <w:r>
              <w:rPr>
                <w:rFonts w:hint="eastAsia" w:ascii="宋体" w:hAnsi="宋体"/>
                <w:szCs w:val="21"/>
                <w:highlight w:val="none"/>
                <w:lang w:val="en-US" w:eastAsia="zh-CN"/>
              </w:rPr>
              <w:t>200</w:t>
            </w:r>
            <w:r>
              <w:rPr>
                <w:rFonts w:hint="eastAsia" w:ascii="宋体" w:hAnsi="宋体"/>
                <w:szCs w:val="21"/>
                <w:highlight w:val="none"/>
              </w:rPr>
              <w:t>平方米左右，车间</w:t>
            </w:r>
            <w:r>
              <w:rPr>
                <w:rFonts w:hint="eastAsia" w:ascii="宋体" w:hAnsi="宋体" w:eastAsia="宋体" w:cs="Times New Roman"/>
                <w:szCs w:val="21"/>
                <w:highlight w:val="none"/>
              </w:rPr>
              <w:t>、库房分开</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库房面积30平方米</w:t>
            </w:r>
            <w:r>
              <w:rPr>
                <w:rFonts w:hint="eastAsia" w:ascii="宋体" w:hAnsi="宋体" w:eastAsia="宋体" w:cs="Times New Roman"/>
                <w:szCs w:val="21"/>
                <w:highlight w:val="none"/>
              </w:rPr>
              <w:t>，办公场所面积</w:t>
            </w:r>
            <w:r>
              <w:rPr>
                <w:rFonts w:hint="eastAsia" w:ascii="宋体" w:hAnsi="宋体" w:eastAsia="宋体" w:cs="Times New Roman"/>
                <w:szCs w:val="21"/>
                <w:highlight w:val="none"/>
                <w:lang w:val="en-US" w:eastAsia="zh-CN"/>
              </w:rPr>
              <w:t>20</w:t>
            </w:r>
            <w:r>
              <w:rPr>
                <w:rFonts w:hint="eastAsia" w:ascii="宋体" w:hAnsi="宋体" w:eastAsia="宋体" w:cs="Times New Roman"/>
                <w:szCs w:val="21"/>
                <w:highlight w:val="none"/>
              </w:rPr>
              <w:t>平方米。</w:t>
            </w:r>
          </w:p>
          <w:p>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查见，《设备台账》，公司设备有：</w:t>
            </w:r>
            <w:r>
              <w:rPr>
                <w:rFonts w:hint="eastAsia"/>
                <w:color w:val="000000"/>
                <w:highlight w:val="none"/>
                <w:u w:val="none"/>
                <w:lang w:val="en-US" w:eastAsia="zh-CN"/>
              </w:rPr>
              <w:t>磨床</w:t>
            </w:r>
            <w:r>
              <w:rPr>
                <w:rFonts w:hint="eastAsia"/>
                <w:highlight w:val="none"/>
                <w:u w:val="none"/>
                <w:vertAlign w:val="baseline"/>
                <w:lang w:val="en-US" w:eastAsia="zh-CN"/>
              </w:rPr>
              <w:t>MK84160、磨床MK84125、磨床MK84220、磨床MK84200等9台</w:t>
            </w:r>
            <w:r>
              <w:rPr>
                <w:rFonts w:hint="eastAsia" w:ascii="宋体" w:hAnsi="宋体" w:eastAsia="宋体" w:cs="Times New Roman"/>
                <w:szCs w:val="21"/>
                <w:highlight w:val="none"/>
                <w:lang w:val="en-US" w:eastAsia="zh-CN"/>
              </w:rPr>
              <w:t>等。</w:t>
            </w:r>
          </w:p>
          <w:p>
            <w:pPr>
              <w:numPr>
                <w:ilvl w:val="0"/>
                <w:numId w:val="3"/>
              </w:numPr>
              <w:ind w:left="0" w:leftChars="0"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查见，《设备维修保养记录》，各设备均按计划进行维修保养；</w:t>
            </w:r>
          </w:p>
          <w:p>
            <w:pPr>
              <w:numPr>
                <w:ilvl w:val="0"/>
                <w:numId w:val="4"/>
              </w:numPr>
              <w:spacing w:line="360" w:lineRule="auto"/>
              <w:ind w:firstLine="420" w:firstLineChars="200"/>
              <w:jc w:val="left"/>
              <w:rPr>
                <w:rFonts w:hint="eastAsia" w:ascii="宋体" w:hAnsi="宋体" w:cs="Times New Roman"/>
                <w:szCs w:val="21"/>
                <w:highlight w:val="none"/>
                <w:lang w:val="en-US" w:eastAsia="zh-CN"/>
              </w:rPr>
            </w:pPr>
            <w:r>
              <w:rPr>
                <w:rFonts w:hint="eastAsia" w:ascii="宋体" w:hAnsi="宋体"/>
                <w:szCs w:val="21"/>
                <w:highlight w:val="none"/>
              </w:rPr>
              <w:t>设施名称：</w:t>
            </w:r>
            <w:r>
              <w:rPr>
                <w:rFonts w:hint="eastAsia"/>
                <w:color w:val="000000"/>
                <w:highlight w:val="none"/>
                <w:u w:val="none"/>
                <w:lang w:val="en-US" w:eastAsia="zh-CN"/>
              </w:rPr>
              <w:t>磨床</w:t>
            </w:r>
            <w:r>
              <w:rPr>
                <w:rFonts w:hint="eastAsia"/>
                <w:highlight w:val="none"/>
                <w:u w:val="none"/>
                <w:vertAlign w:val="baseline"/>
                <w:lang w:val="en-US" w:eastAsia="zh-CN"/>
              </w:rPr>
              <w:t>MK84160</w:t>
            </w:r>
          </w:p>
          <w:p>
            <w:pPr>
              <w:numPr>
                <w:ilvl w:val="0"/>
                <w:numId w:val="0"/>
              </w:num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20日</w:t>
            </w:r>
          </w:p>
          <w:p>
            <w:pPr>
              <w:spacing w:line="360" w:lineRule="auto"/>
              <w:ind w:firstLine="420" w:firstLineChars="200"/>
              <w:jc w:val="left"/>
              <w:rPr>
                <w:rFonts w:ascii="宋体" w:hAnsi="宋体"/>
                <w:szCs w:val="21"/>
                <w:highlight w:val="none"/>
              </w:rPr>
            </w:pPr>
            <w:r>
              <w:rPr>
                <w:rFonts w:hint="eastAsia" w:ascii="宋体" w:hAnsi="宋体"/>
                <w:szCs w:val="21"/>
                <w:highlight w:val="none"/>
                <w:lang w:val="en-US" w:eastAsia="zh-CN"/>
              </w:rPr>
              <w:t>保养</w:t>
            </w:r>
            <w:r>
              <w:rPr>
                <w:rFonts w:hint="eastAsia" w:ascii="宋体" w:hAnsi="宋体"/>
                <w:szCs w:val="21"/>
                <w:highlight w:val="none"/>
              </w:rPr>
              <w:t>内容：</w:t>
            </w:r>
            <w:r>
              <w:rPr>
                <w:rFonts w:hint="eastAsia" w:ascii="宋体" w:hAnsi="宋体"/>
                <w:szCs w:val="21"/>
                <w:highlight w:val="none"/>
                <w:lang w:val="en-US" w:eastAsia="zh-CN"/>
              </w:rPr>
              <w:t>添加润滑油、检查线路、清洁卫生等</w:t>
            </w:r>
            <w:r>
              <w:rPr>
                <w:rFonts w:hint="eastAsia" w:ascii="宋体" w:hAnsi="宋体"/>
                <w:szCs w:val="21"/>
                <w:highlight w:val="none"/>
              </w:rPr>
              <w:t>；</w:t>
            </w:r>
          </w:p>
          <w:p>
            <w:pPr>
              <w:spacing w:line="360" w:lineRule="auto"/>
              <w:ind w:firstLine="420" w:firstLineChars="200"/>
              <w:jc w:val="left"/>
              <w:rPr>
                <w:rFonts w:hint="default" w:ascii="宋体" w:hAnsi="宋体" w:eastAsia="宋体" w:cs="Times New Roman"/>
                <w:szCs w:val="21"/>
                <w:highlight w:val="none"/>
                <w:lang w:val="en-US" w:eastAsia="zh-CN"/>
              </w:rPr>
            </w:pPr>
            <w:r>
              <w:rPr>
                <w:rFonts w:hint="eastAsia" w:ascii="宋体" w:hAnsi="宋体"/>
                <w:szCs w:val="21"/>
                <w:highlight w:val="none"/>
                <w:lang w:val="en-US" w:eastAsia="zh-CN"/>
              </w:rPr>
              <w:t>填</w:t>
            </w:r>
            <w:r>
              <w:rPr>
                <w:rFonts w:hint="eastAsia" w:ascii="宋体" w:hAnsi="宋体" w:eastAsia="宋体" w:cs="Times New Roman"/>
                <w:szCs w:val="21"/>
                <w:highlight w:val="none"/>
                <w:lang w:val="en-US" w:eastAsia="zh-CN"/>
              </w:rPr>
              <w:t>报人：</w:t>
            </w:r>
            <w:r>
              <w:rPr>
                <w:rFonts w:hint="eastAsia" w:ascii="宋体" w:hAnsi="宋体" w:cs="Times New Roman"/>
                <w:szCs w:val="21"/>
                <w:highlight w:val="none"/>
                <w:lang w:val="en-US" w:eastAsia="zh-CN"/>
              </w:rPr>
              <w:t>廖成维</w:t>
            </w:r>
          </w:p>
          <w:p>
            <w:pPr>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)设施名称：</w:t>
            </w:r>
            <w:r>
              <w:rPr>
                <w:rFonts w:hint="eastAsia"/>
                <w:highlight w:val="none"/>
                <w:u w:val="none"/>
                <w:vertAlign w:val="baseline"/>
                <w:lang w:val="en-US" w:eastAsia="zh-CN"/>
              </w:rPr>
              <w:t>磨床MK84220</w:t>
            </w:r>
          </w:p>
          <w:p>
            <w:pPr>
              <w:spacing w:line="360" w:lineRule="auto"/>
              <w:ind w:firstLine="420" w:firstLineChars="200"/>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时间：2021年</w:t>
            </w:r>
            <w:r>
              <w:rPr>
                <w:rFonts w:hint="eastAsia" w:ascii="宋体" w:hAnsi="宋体" w:cs="Times New Roman"/>
                <w:szCs w:val="21"/>
                <w:highlight w:val="none"/>
                <w:lang w:val="en-US" w:eastAsia="zh-CN"/>
              </w:rPr>
              <w:t>10</w:t>
            </w:r>
            <w:r>
              <w:rPr>
                <w:rFonts w:hint="eastAsia" w:ascii="宋体" w:hAnsi="宋体" w:eastAsia="宋体" w:cs="Times New Roman"/>
                <w:szCs w:val="21"/>
                <w:highlight w:val="none"/>
                <w:lang w:val="en-US" w:eastAsia="zh-CN"/>
              </w:rPr>
              <w:t>月15日</w:t>
            </w:r>
          </w:p>
          <w:p>
            <w:pPr>
              <w:spacing w:line="360" w:lineRule="auto"/>
              <w:ind w:firstLine="420" w:firstLineChars="200"/>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保养内容：添加润滑油、检查线路、清洁卫生等。</w:t>
            </w:r>
          </w:p>
          <w:p>
            <w:pPr>
              <w:spacing w:line="360" w:lineRule="auto"/>
              <w:ind w:firstLine="420" w:firstLineChars="200"/>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保修人：</w:t>
            </w:r>
            <w:r>
              <w:rPr>
                <w:rFonts w:hint="eastAsia" w:ascii="宋体" w:hAnsi="宋体" w:cs="Times New Roman"/>
                <w:szCs w:val="21"/>
                <w:highlight w:val="none"/>
                <w:lang w:val="en-US" w:eastAsia="zh-CN"/>
              </w:rPr>
              <w:t>廖成维</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w:t>
            </w:r>
            <w:r>
              <w:rPr>
                <w:rFonts w:hint="eastAsia" w:ascii="宋体" w:hAnsi="宋体"/>
                <w:szCs w:val="21"/>
                <w:highlight w:val="none"/>
                <w:lang w:eastAsia="zh-CN"/>
              </w:rPr>
              <w:t>、</w:t>
            </w:r>
            <w:r>
              <w:rPr>
                <w:rFonts w:hint="eastAsia" w:ascii="宋体" w:hAnsi="宋体"/>
                <w:szCs w:val="21"/>
                <w:highlight w:val="none"/>
                <w:lang w:val="en-US" w:eastAsia="zh-CN"/>
              </w:rPr>
              <w:t>维修</w:t>
            </w:r>
            <w:r>
              <w:rPr>
                <w:rFonts w:hint="eastAsia" w:ascii="宋体" w:hAnsi="宋体"/>
                <w:szCs w:val="21"/>
                <w:highlight w:val="none"/>
              </w:rPr>
              <w:t>，记录完善，现场生产设备状态完好。</w:t>
            </w:r>
          </w:p>
          <w:p>
            <w:pPr>
              <w:numPr>
                <w:ilvl w:val="0"/>
                <w:numId w:val="1"/>
              </w:numPr>
              <w:spacing w:line="360" w:lineRule="auto"/>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特种设备：10T行车1台，提供行车定检报告，详见附件。</w:t>
            </w:r>
          </w:p>
          <w:p>
            <w:pPr>
              <w:ind w:firstLine="420" w:firstLineChars="200"/>
              <w:rPr>
                <w:rFonts w:hint="eastAsia" w:ascii="宋体" w:hAnsi="宋体" w:cs="Times New Roman"/>
                <w:szCs w:val="21"/>
                <w:highlight w:val="none"/>
                <w:lang w:val="en-US" w:eastAsia="zh-CN"/>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公司办公条件满足要求，配置有电脑、电话、打印机。现场观察办公、支持性服务设备运行正常。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highlight w:val="none"/>
              </w:rPr>
            </w:pPr>
            <w:r>
              <w:rPr>
                <w:rFonts w:hint="eastAsia" w:ascii="宋体" w:hAnsi="宋体" w:cs="新宋体"/>
                <w:szCs w:val="21"/>
                <w:highlight w:val="none"/>
              </w:rPr>
              <w:t>过程运行环境</w:t>
            </w:r>
          </w:p>
        </w:tc>
        <w:tc>
          <w:tcPr>
            <w:tcW w:w="960" w:type="dxa"/>
            <w:vAlign w:val="top"/>
          </w:tcPr>
          <w:p>
            <w:pPr>
              <w:rPr>
                <w:rFonts w:hint="eastAsia" w:ascii="宋体" w:hAnsi="宋体" w:cs="宋体"/>
                <w:b/>
                <w:szCs w:val="21"/>
                <w:highlight w:val="none"/>
                <w:lang w:val="en-US" w:eastAsia="zh-CN"/>
              </w:rPr>
            </w:pPr>
            <w:r>
              <w:rPr>
                <w:rFonts w:hint="eastAsia" w:ascii="宋体" w:hAnsi="宋体" w:cs="宋体"/>
                <w:b/>
                <w:szCs w:val="21"/>
                <w:highlight w:val="none"/>
              </w:rPr>
              <w:t>7.1.4</w:t>
            </w:r>
          </w:p>
        </w:tc>
        <w:tc>
          <w:tcPr>
            <w:tcW w:w="10699" w:type="dxa"/>
            <w:vAlign w:val="top"/>
          </w:tcPr>
          <w:p>
            <w:pPr>
              <w:spacing w:line="360" w:lineRule="auto"/>
              <w:rPr>
                <w:rFonts w:ascii="宋体" w:hAnsi="宋体"/>
                <w:szCs w:val="21"/>
                <w:highlight w:val="none"/>
              </w:rPr>
            </w:pPr>
            <w:r>
              <w:rPr>
                <w:rFonts w:hint="eastAsia" w:ascii="宋体" w:hAnsi="宋体"/>
                <w:szCs w:val="21"/>
                <w:highlight w:val="none"/>
              </w:rPr>
              <w:t>现场查看：</w:t>
            </w:r>
          </w:p>
          <w:p>
            <w:pPr>
              <w:spacing w:line="400" w:lineRule="exact"/>
              <w:ind w:firstLine="420" w:firstLineChars="200"/>
              <w:rPr>
                <w:rFonts w:hint="eastAsia" w:ascii="宋体" w:hAnsi="宋体"/>
                <w:color w:val="000000" w:themeColor="text1"/>
                <w:szCs w:val="21"/>
                <w:highlight w:val="none"/>
              </w:rPr>
            </w:pPr>
            <w:r>
              <w:rPr>
                <w:rFonts w:hint="eastAsia" w:ascii="宋体" w:hAnsi="宋体"/>
                <w:szCs w:val="21"/>
                <w:highlight w:val="none"/>
                <w:lang w:eastAsia="zh-CN"/>
              </w:rPr>
              <w:t>办公室</w:t>
            </w:r>
            <w:r>
              <w:rPr>
                <w:rFonts w:hint="eastAsia" w:ascii="宋体" w:hAnsi="宋体"/>
                <w:szCs w:val="21"/>
                <w:highlight w:val="none"/>
              </w:rPr>
              <w:t>内设备布置合理，通道畅通，照明设施齐全，均配备了</w:t>
            </w:r>
            <w:r>
              <w:rPr>
                <w:rFonts w:hint="eastAsia" w:ascii="宋体" w:hAnsi="宋体"/>
                <w:szCs w:val="21"/>
                <w:highlight w:val="none"/>
                <w:lang w:eastAsia="zh-CN"/>
              </w:rPr>
              <w:t>空调</w:t>
            </w:r>
            <w:r>
              <w:rPr>
                <w:rFonts w:hint="eastAsia" w:ascii="宋体" w:hAnsi="宋体"/>
                <w:szCs w:val="21"/>
                <w:highlight w:val="none"/>
              </w:rPr>
              <w:t>、消防设施等设施，作业场所光线较充足。</w:t>
            </w:r>
            <w:r>
              <w:rPr>
                <w:rFonts w:hint="eastAsia" w:ascii="宋体" w:hAnsi="宋体"/>
                <w:szCs w:val="21"/>
                <w:highlight w:val="none"/>
                <w:lang w:val="en-US" w:eastAsia="zh-CN"/>
              </w:rPr>
              <w:t>公司地址位于工业园区内</w:t>
            </w:r>
            <w:r>
              <w:rPr>
                <w:rFonts w:hint="eastAsia" w:ascii="宋体" w:hAnsi="宋体"/>
                <w:szCs w:val="21"/>
                <w:highlight w:val="none"/>
              </w:rPr>
              <w:t>，工作环境符合生产需要。</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监视和测量资源</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7.1.5</w:t>
            </w:r>
          </w:p>
        </w:tc>
        <w:tc>
          <w:tcPr>
            <w:tcW w:w="10699" w:type="dxa"/>
            <w:vAlign w:val="top"/>
          </w:tcPr>
          <w:p>
            <w:pPr>
              <w:spacing w:line="400" w:lineRule="atLeast"/>
              <w:ind w:firstLine="210" w:firstLineChars="100"/>
              <w:rPr>
                <w:rFonts w:hint="default" w:ascii="Times New Roman" w:hAnsi="Times New Roman" w:eastAsia="宋体" w:cs="Times New Roman"/>
                <w:highlight w:val="none"/>
                <w:lang w:val="en-US" w:eastAsia="zh-CN"/>
              </w:rPr>
            </w:pPr>
            <w:r>
              <w:rPr>
                <w:rFonts w:hint="eastAsia"/>
                <w:highlight w:val="none"/>
                <w:lang w:val="en-US" w:eastAsia="zh-CN"/>
              </w:rPr>
              <w:t>1、</w:t>
            </w:r>
            <w:r>
              <w:rPr>
                <w:rFonts w:hint="eastAsia"/>
                <w:highlight w:val="none"/>
              </w:rPr>
              <w:t>查《计量器具台账》</w:t>
            </w:r>
            <w:r>
              <w:rPr>
                <w:rFonts w:hint="eastAsia"/>
                <w:highlight w:val="none"/>
                <w:lang w:val="en-US" w:eastAsia="zh-CN"/>
              </w:rPr>
              <w:t>生产现场</w:t>
            </w:r>
            <w:r>
              <w:rPr>
                <w:rFonts w:hint="eastAsia"/>
                <w:highlight w:val="none"/>
              </w:rPr>
              <w:t>均按策划的要</w:t>
            </w:r>
            <w:r>
              <w:rPr>
                <w:rFonts w:hint="eastAsia" w:ascii="Times New Roman" w:hAnsi="Times New Roman" w:eastAsia="宋体" w:cs="Times New Roman"/>
                <w:highlight w:val="none"/>
              </w:rPr>
              <w:t>求配置了相应的检测设备，</w:t>
            </w:r>
            <w:r>
              <w:rPr>
                <w:rFonts w:hint="eastAsia" w:ascii="Times New Roman" w:hAnsi="Times New Roman" w:eastAsia="宋体" w:cs="Times New Roman"/>
                <w:highlight w:val="none"/>
                <w:lang w:eastAsia="zh-CN"/>
              </w:rPr>
              <w:t>包含</w:t>
            </w:r>
            <w:r>
              <w:rPr>
                <w:rFonts w:hint="eastAsia" w:cs="Times New Roman"/>
                <w:highlight w:val="none"/>
                <w:lang w:val="en-US" w:eastAsia="zh-CN"/>
              </w:rPr>
              <w:t>万用表</w:t>
            </w:r>
            <w:r>
              <w:rPr>
                <w:rFonts w:hint="eastAsia" w:ascii="Times New Roman" w:hAnsi="Times New Roman" w:eastAsia="宋体" w:cs="Times New Roman"/>
                <w:highlight w:val="none"/>
                <w:lang w:val="en-US" w:eastAsia="zh-CN"/>
              </w:rPr>
              <w:t>、</w:t>
            </w:r>
            <w:r>
              <w:rPr>
                <w:rFonts w:hint="eastAsia" w:cs="Times New Roman"/>
                <w:highlight w:val="none"/>
                <w:lang w:val="en-US" w:eastAsia="zh-CN"/>
              </w:rPr>
              <w:t>深度尺</w:t>
            </w:r>
            <w:r>
              <w:rPr>
                <w:rFonts w:hint="eastAsia" w:ascii="Times New Roman" w:hAnsi="Times New Roman" w:eastAsia="宋体" w:cs="Times New Roman"/>
                <w:highlight w:val="none"/>
                <w:lang w:val="en-US" w:eastAsia="zh-CN"/>
              </w:rPr>
              <w:t>等。</w:t>
            </w:r>
          </w:p>
          <w:p>
            <w:pPr>
              <w:spacing w:line="400" w:lineRule="atLeast"/>
              <w:ind w:firstLine="211" w:firstLineChars="100"/>
              <w:rPr>
                <w:rFonts w:hint="eastAsia" w:ascii="Times New Roman" w:hAnsi="Times New Roman" w:eastAsia="宋体" w:cs="Times New Roman"/>
                <w:kern w:val="2"/>
                <w:sz w:val="21"/>
                <w:highlight w:val="none"/>
                <w:lang w:val="en-US" w:eastAsia="zh-CN" w:bidi="ar-SA"/>
              </w:rPr>
            </w:pPr>
            <w:r>
              <w:rPr>
                <w:rFonts w:hint="eastAsia" w:ascii="方正仿宋简体" w:hAnsi="Times New Roman" w:eastAsia="方正仿宋简体" w:cs="Times New Roman"/>
                <w:b/>
                <w:lang w:val="en-US" w:eastAsia="zh-CN"/>
              </w:rPr>
              <w:t>查：</w:t>
            </w:r>
            <w:r>
              <w:rPr>
                <w:rFonts w:hint="eastAsia" w:ascii="方正仿宋简体" w:hAnsi="Times New Roman" w:eastAsia="方正仿宋简体" w:cs="Times New Roman"/>
                <w:b/>
              </w:rPr>
              <w:t>查</w:t>
            </w:r>
            <w:r>
              <w:rPr>
                <w:rFonts w:hint="eastAsia" w:ascii="方正仿宋简体" w:hAnsi="Times New Roman" w:eastAsia="方正仿宋简体" w:cs="Times New Roman"/>
                <w:b/>
                <w:lang w:val="en-US" w:eastAsia="zh-CN"/>
              </w:rPr>
              <w:t>在</w:t>
            </w:r>
            <w:r>
              <w:rPr>
                <w:rFonts w:hint="eastAsia" w:ascii="方正仿宋简体" w:hAnsi="Times New Roman" w:eastAsia="方正仿宋简体" w:cs="Times New Roman"/>
                <w:b/>
              </w:rPr>
              <w:t>用</w:t>
            </w:r>
            <w:r>
              <w:rPr>
                <w:rFonts w:hint="eastAsia" w:ascii="方正仿宋简体" w:hAnsi="Times New Roman" w:eastAsia="方正仿宋简体" w:cs="Times New Roman"/>
                <w:b/>
                <w:lang w:val="en-US" w:eastAsia="zh-CN"/>
              </w:rPr>
              <w:t>测量设备的检定或校准记录，</w:t>
            </w:r>
            <w:r>
              <w:rPr>
                <w:rFonts w:hint="eastAsia" w:ascii="方正仿宋简体" w:hAnsi="Times New Roman" w:eastAsia="方正仿宋简体" w:cs="Times New Roman"/>
                <w:b/>
              </w:rPr>
              <w:t>未提供</w:t>
            </w:r>
            <w:r>
              <w:rPr>
                <w:rFonts w:hint="eastAsia" w:ascii="方正仿宋简体" w:hAnsi="Times New Roman" w:eastAsia="方正仿宋简体" w:cs="Times New Roman"/>
                <w:b/>
                <w:lang w:val="en-US" w:eastAsia="zh-CN"/>
              </w:rPr>
              <w:t>万用表、深度尺的</w:t>
            </w:r>
            <w:r>
              <w:rPr>
                <w:rFonts w:hint="eastAsia" w:ascii="方正仿宋简体" w:hAnsi="Times New Roman" w:eastAsia="方正仿宋简体" w:cs="Times New Roman"/>
                <w:b/>
              </w:rPr>
              <w:t>检定或校准的证实</w:t>
            </w:r>
            <w:r>
              <w:rPr>
                <w:rFonts w:hint="eastAsia" w:ascii="方正仿宋简体" w:hAnsi="Times New Roman" w:eastAsia="方正仿宋简体" w:cs="Times New Roman"/>
                <w:b/>
                <w:lang w:eastAsia="zh-CN"/>
              </w:rPr>
              <w:t>，</w:t>
            </w:r>
            <w:r>
              <w:rPr>
                <w:rFonts w:hint="eastAsia" w:ascii="方正仿宋简体" w:hAnsi="Times New Roman" w:eastAsia="方正仿宋简体" w:cs="Times New Roman"/>
                <w:b/>
              </w:rPr>
              <w:t>不符合</w:t>
            </w:r>
            <w:r>
              <w:rPr>
                <w:rFonts w:hint="eastAsia" w:ascii="方正仿宋简体" w:hAnsi="Times New Roman" w:eastAsia="方正仿宋简体" w:cs="Times New Roman"/>
                <w:b/>
                <w:lang w:val="en-US" w:eastAsia="zh-CN"/>
              </w:rPr>
              <w:t xml:space="preserve"> 。</w:t>
            </w:r>
          </w:p>
        </w:tc>
        <w:tc>
          <w:tcPr>
            <w:tcW w:w="890" w:type="dxa"/>
            <w:vAlign w:val="top"/>
          </w:tcPr>
          <w:p>
            <w:pPr>
              <w:pStyle w:val="2"/>
              <w:rPr>
                <w:rFonts w:hint="eastAsia" w:ascii="Times New Roman" w:hAnsi="Times New Roman" w:eastAsia="宋体" w:cs="Times New Roman"/>
                <w:bCs/>
                <w:spacing w:val="10"/>
                <w:kern w:val="2"/>
                <w:sz w:val="21"/>
                <w:highlight w:val="none"/>
                <w:lang w:val="en-US" w:eastAsia="zh-CN" w:bidi="ar-SA"/>
              </w:rPr>
            </w:pPr>
            <w:r>
              <w:rPr>
                <w:rFonts w:hint="eastAsia"/>
                <w:b/>
                <w:bCs w:val="0"/>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0" w:type="dxa"/>
            <w:vAlign w:val="top"/>
          </w:tcPr>
          <w:p>
            <w:pPr>
              <w:spacing w:line="360" w:lineRule="auto"/>
              <w:ind w:firstLine="420" w:firstLineChars="200"/>
              <w:jc w:val="left"/>
              <w:rPr>
                <w:rFonts w:ascii="宋体" w:hAnsi="宋体" w:cs="新宋体"/>
                <w:szCs w:val="21"/>
                <w:highlight w:val="none"/>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ascii="宋体" w:hAnsi="宋体" w:cs="新宋体"/>
                <w:szCs w:val="21"/>
                <w:highlight w:val="none"/>
              </w:rPr>
            </w:pPr>
            <w:r>
              <w:rPr>
                <w:rFonts w:hint="eastAsia" w:cs="黑体" w:asciiTheme="minorEastAsia" w:hAnsiTheme="minorEastAsia" w:eastAsiaTheme="minorEastAsia"/>
                <w:color w:val="000000"/>
                <w:szCs w:val="21"/>
              </w:rPr>
              <w:t>Q8.1</w:t>
            </w:r>
          </w:p>
        </w:tc>
        <w:tc>
          <w:tcPr>
            <w:tcW w:w="10699" w:type="dxa"/>
            <w:vAlign w:val="top"/>
          </w:tcPr>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公司主要产品：</w:t>
            </w:r>
            <w:r>
              <w:rPr>
                <w:rFonts w:hint="eastAsia" w:ascii="宋体" w:hAnsi="宋体" w:eastAsiaTheme="minorEastAsia"/>
                <w:szCs w:val="21"/>
                <w:lang w:eastAsia="zh-CN"/>
              </w:rPr>
              <w:t>机电设备维修（需资质许可要求的除外）</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公司主要进行机电设备维修，维修内容主要为电气系统和机械维修。</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公司产品执行标准：设备厂家的技术标准等标准</w:t>
            </w:r>
            <w:r>
              <w:rPr>
                <w:rFonts w:hint="eastAsia" w:cs="黑体" w:asciiTheme="minorEastAsia" w:hAnsiTheme="minorEastAsia" w:eastAsiaTheme="minorEastAsia"/>
                <w:color w:val="000000"/>
                <w:szCs w:val="21"/>
                <w:lang w:eastAsia="zh-CN"/>
              </w:rPr>
              <w:t>，</w:t>
            </w:r>
            <w:r>
              <w:rPr>
                <w:rFonts w:hint="eastAsia"/>
                <w:sz w:val="21"/>
                <w:szCs w:val="21"/>
              </w:rPr>
              <w:t>机电设备维修与再制造企业质量诚信评价规范</w:t>
            </w:r>
            <w:r>
              <w:rPr>
                <w:rFonts w:hint="eastAsia"/>
                <w:sz w:val="21"/>
                <w:szCs w:val="21"/>
              </w:rPr>
              <w:fldChar w:fldCharType="begin"/>
            </w:r>
            <w:r>
              <w:rPr>
                <w:rFonts w:hint="eastAsia"/>
                <w:sz w:val="21"/>
                <w:szCs w:val="21"/>
              </w:rPr>
              <w:instrText xml:space="preserve"> HYPERLINK "http://www.csres.com/detail/328628.html" \t "http://www.csres.com/_blank" </w:instrText>
            </w:r>
            <w:r>
              <w:rPr>
                <w:rFonts w:hint="eastAsia"/>
                <w:sz w:val="21"/>
                <w:szCs w:val="21"/>
              </w:rPr>
              <w:fldChar w:fldCharType="separate"/>
            </w:r>
            <w:r>
              <w:rPr>
                <w:rFonts w:hint="eastAsia"/>
                <w:sz w:val="21"/>
                <w:szCs w:val="21"/>
              </w:rPr>
              <w:t>T/ CAMER 002-2019</w:t>
            </w:r>
            <w:r>
              <w:rPr>
                <w:rFonts w:hint="eastAsia"/>
                <w:sz w:val="21"/>
                <w:szCs w:val="21"/>
              </w:rPr>
              <w:fldChar w:fldCharType="end"/>
            </w:r>
            <w:r>
              <w:rPr>
                <w:rFonts w:hint="eastAsia"/>
                <w:sz w:val="21"/>
                <w:szCs w:val="21"/>
              </w:rPr>
              <w:t> 、维修性 第9部分：维修和维修保障</w:t>
            </w:r>
            <w:r>
              <w:rPr>
                <w:rFonts w:hint="eastAsia"/>
                <w:sz w:val="21"/>
                <w:szCs w:val="21"/>
              </w:rPr>
              <w:fldChar w:fldCharType="begin"/>
            </w:r>
            <w:r>
              <w:rPr>
                <w:rFonts w:hint="eastAsia"/>
                <w:sz w:val="21"/>
                <w:szCs w:val="21"/>
              </w:rPr>
              <w:instrText xml:space="preserve"> HYPERLINK "http://www.csres.com/detail/308437.html" \t "http://www.csres.com/_blank" </w:instrText>
            </w:r>
            <w:r>
              <w:rPr>
                <w:rFonts w:hint="eastAsia"/>
                <w:sz w:val="21"/>
                <w:szCs w:val="21"/>
              </w:rPr>
              <w:fldChar w:fldCharType="separate"/>
            </w:r>
            <w:r>
              <w:rPr>
                <w:rFonts w:hint="default"/>
                <w:sz w:val="21"/>
                <w:szCs w:val="21"/>
              </w:rPr>
              <w:t>GB/T 9414.9-2017</w:t>
            </w:r>
            <w:r>
              <w:rPr>
                <w:rFonts w:hint="default"/>
                <w:sz w:val="21"/>
                <w:szCs w:val="21"/>
              </w:rPr>
              <w:fldChar w:fldCharType="end"/>
            </w:r>
            <w:r>
              <w:rPr>
                <w:rFonts w:hint="eastAsia"/>
                <w:sz w:val="21"/>
                <w:szCs w:val="21"/>
                <w:lang w:eastAsia="zh-CN"/>
              </w:rPr>
              <w:t>、</w:t>
            </w:r>
            <w:r>
              <w:rPr>
                <w:rFonts w:hint="eastAsia"/>
                <w:sz w:val="21"/>
                <w:szCs w:val="21"/>
              </w:rPr>
              <w:t>企业设备维修保养通则 </w:t>
            </w:r>
            <w:r>
              <w:rPr>
                <w:rFonts w:hint="eastAsia"/>
                <w:sz w:val="21"/>
                <w:szCs w:val="21"/>
              </w:rPr>
              <w:fldChar w:fldCharType="begin"/>
            </w:r>
            <w:r>
              <w:rPr>
                <w:rFonts w:hint="eastAsia"/>
                <w:sz w:val="21"/>
                <w:szCs w:val="21"/>
              </w:rPr>
              <w:instrText xml:space="preserve"> HYPERLINK "http://www.csres.com/detail/280111.html" \t "http://www.csres.com/_blank" </w:instrText>
            </w:r>
            <w:r>
              <w:rPr>
                <w:rFonts w:hint="eastAsia"/>
                <w:sz w:val="21"/>
                <w:szCs w:val="21"/>
              </w:rPr>
              <w:fldChar w:fldCharType="separate"/>
            </w:r>
            <w:r>
              <w:rPr>
                <w:rFonts w:hint="eastAsia"/>
                <w:sz w:val="21"/>
                <w:szCs w:val="21"/>
              </w:rPr>
              <w:t>SJ/T 31002-2016</w:t>
            </w:r>
            <w:r>
              <w:rPr>
                <w:rFonts w:hint="eastAsia"/>
                <w:sz w:val="21"/>
                <w:szCs w:val="21"/>
              </w:rPr>
              <w:fldChar w:fldCharType="end"/>
            </w:r>
            <w:r>
              <w:rPr>
                <w:rFonts w:hint="eastAsia"/>
                <w:sz w:val="21"/>
                <w:szCs w:val="21"/>
              </w:rPr>
              <w:t>等</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维修部负责产品实现和服务提供的策划，策划输出的具体结果包括以下内容：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a）确定产品和服务的要求；--《合同》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b）建立过程准则以及产品和服务的接收准则；---验收标准、维修作业指导书、《合同》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----特殊过程的识别：</w:t>
            </w:r>
            <w:r>
              <w:rPr>
                <w:rFonts w:hint="eastAsia" w:cs="黑体" w:asciiTheme="minorEastAsia" w:hAnsiTheme="minorEastAsia" w:eastAsiaTheme="minorEastAsia"/>
                <w:color w:val="000000"/>
                <w:szCs w:val="21"/>
                <w:lang w:val="en-US" w:eastAsia="zh-CN"/>
              </w:rPr>
              <w:t>维修服务过程</w:t>
            </w:r>
            <w:r>
              <w:rPr>
                <w:rFonts w:hint="eastAsia" w:cs="黑体" w:asciiTheme="minorEastAsia" w:hAnsiTheme="minorEastAsia" w:eastAsiaTheme="minorEastAsia"/>
                <w:color w:val="000000"/>
                <w:szCs w:val="21"/>
              </w:rPr>
              <w:t>；</w:t>
            </w:r>
          </w:p>
          <w:p>
            <w:pPr>
              <w:spacing w:line="360" w:lineRule="auto"/>
              <w:ind w:firstLine="420" w:firstLineChars="200"/>
              <w:jc w:val="left"/>
              <w:rPr>
                <w:rFonts w:ascii="宋体" w:hAnsi="宋体"/>
                <w:szCs w:val="21"/>
                <w:highlight w:val="none"/>
              </w:rPr>
            </w:pPr>
            <w:r>
              <w:rPr>
                <w:rFonts w:hint="eastAsia" w:cs="黑体" w:asciiTheme="minorEastAsia" w:hAnsiTheme="minorEastAsia" w:eastAsiaTheme="minorEastAsia"/>
                <w:color w:val="000000"/>
                <w:szCs w:val="21"/>
              </w:rPr>
              <w:t>-----经确认：暂无策划的更改。</w:t>
            </w:r>
          </w:p>
        </w:tc>
        <w:tc>
          <w:tcPr>
            <w:tcW w:w="890" w:type="dxa"/>
            <w:vAlign w:val="top"/>
          </w:tcPr>
          <w:p>
            <w:pPr>
              <w:rPr>
                <w:highlight w:val="none"/>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szCs w:val="21"/>
                <w:highlight w:val="none"/>
              </w:rPr>
            </w:pPr>
            <w:r>
              <w:rPr>
                <w:rFonts w:hint="eastAsia" w:ascii="宋体" w:hAnsi="宋体"/>
                <w:szCs w:val="21"/>
              </w:rPr>
              <w:t>设计开发</w:t>
            </w:r>
          </w:p>
        </w:tc>
        <w:tc>
          <w:tcPr>
            <w:tcW w:w="960" w:type="dxa"/>
            <w:vAlign w:val="top"/>
          </w:tcPr>
          <w:p>
            <w:pPr>
              <w:spacing w:line="400" w:lineRule="exact"/>
              <w:rPr>
                <w:rFonts w:hint="eastAsia" w:ascii="宋体" w:hAnsi="宋体" w:cs="宋体"/>
                <w:b/>
                <w:szCs w:val="21"/>
                <w:highlight w:val="none"/>
              </w:rPr>
            </w:pPr>
            <w:r>
              <w:rPr>
                <w:rFonts w:hint="eastAsia" w:ascii="宋体" w:hAnsi="宋体"/>
                <w:szCs w:val="21"/>
              </w:rPr>
              <w:t xml:space="preserve">Q8.3 </w:t>
            </w:r>
          </w:p>
        </w:tc>
        <w:tc>
          <w:tcPr>
            <w:tcW w:w="10699" w:type="dxa"/>
            <w:vAlign w:val="top"/>
          </w:tcPr>
          <w:p>
            <w:pPr>
              <w:spacing w:line="400" w:lineRule="exact"/>
              <w:jc w:val="left"/>
              <w:rPr>
                <w:rFonts w:hint="eastAsia" w:ascii="宋体" w:hAnsi="宋体" w:eastAsia="宋体" w:cs="Times New Roman"/>
                <w:color w:val="000000"/>
                <w:szCs w:val="21"/>
                <w:highlight w:val="none"/>
                <w:lang w:val="en-US" w:eastAsia="zh-CN"/>
              </w:rPr>
            </w:pPr>
            <w:r>
              <w:rPr>
                <w:rFonts w:hint="eastAsia" w:ascii="Times New Roman" w:hAnsi="Times New Roman" w:eastAsia="宋体" w:cs="Times New Roman"/>
                <w:color w:val="000000"/>
                <w:szCs w:val="18"/>
                <w:u w:val="none"/>
                <w:lang w:val="en-US" w:eastAsia="zh-CN"/>
              </w:rPr>
              <w:t>公司的维修服务都是按国家及行业标准及客户要求进行服务，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szCs w:val="21"/>
                <w:lang w:eastAsia="zh-CN"/>
              </w:rPr>
              <w:t>。</w:t>
            </w:r>
          </w:p>
        </w:tc>
        <w:tc>
          <w:tcPr>
            <w:tcW w:w="890" w:type="dxa"/>
            <w:vAlign w:val="top"/>
          </w:tcPr>
          <w:p>
            <w:pPr>
              <w:rPr>
                <w:highlight w:val="none"/>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ascii="宋体" w:hAnsi="宋体" w:cs="宋体"/>
                <w:szCs w:val="21"/>
              </w:rPr>
            </w:pPr>
            <w:r>
              <w:rPr>
                <w:rFonts w:hint="eastAsia" w:ascii="宋体" w:hAnsi="宋体" w:cs="宋体"/>
                <w:szCs w:val="21"/>
              </w:rPr>
              <w:t>服务和服务提供</w:t>
            </w:r>
          </w:p>
          <w:p>
            <w:pPr>
              <w:adjustRightInd w:val="0"/>
              <w:snapToGrid w:val="0"/>
              <w:rPr>
                <w:rFonts w:hint="eastAsia" w:ascii="宋体" w:hAnsi="宋体" w:cs="宋体"/>
                <w:szCs w:val="21"/>
              </w:rPr>
            </w:pPr>
            <w:r>
              <w:rPr>
                <w:rFonts w:hint="eastAsia" w:ascii="宋体" w:hAnsi="宋体" w:cs="宋体"/>
                <w:szCs w:val="21"/>
              </w:rPr>
              <w:t>产品和服务放行</w:t>
            </w:r>
          </w:p>
          <w:p>
            <w:pPr>
              <w:adjustRightInd w:val="0"/>
              <w:snapToGrid w:val="0"/>
              <w:rPr>
                <w:rFonts w:hint="eastAsia" w:ascii="宋体" w:hAnsi="宋体"/>
                <w:szCs w:val="21"/>
                <w:highlight w:val="none"/>
              </w:rPr>
            </w:pPr>
          </w:p>
        </w:tc>
        <w:tc>
          <w:tcPr>
            <w:tcW w:w="960" w:type="dxa"/>
            <w:vAlign w:val="top"/>
          </w:tcPr>
          <w:p>
            <w:pPr>
              <w:rPr>
                <w:rFonts w:ascii="宋体" w:hAnsi="宋体" w:cs="宋体"/>
                <w:szCs w:val="21"/>
              </w:rPr>
            </w:pPr>
            <w:r>
              <w:rPr>
                <w:rFonts w:hint="eastAsia" w:ascii="宋体" w:hAnsi="宋体" w:cs="宋体"/>
                <w:szCs w:val="21"/>
              </w:rPr>
              <w:t>Q8.5 .1</w:t>
            </w:r>
          </w:p>
          <w:p>
            <w:pPr>
              <w:rPr>
                <w:rFonts w:hint="eastAsia" w:ascii="宋体" w:hAnsi="宋体" w:cs="宋体"/>
                <w:b/>
                <w:szCs w:val="21"/>
                <w:highlight w:val="none"/>
              </w:rPr>
            </w:pPr>
            <w:r>
              <w:rPr>
                <w:rFonts w:hint="eastAsia" w:ascii="宋体" w:hAnsi="宋体" w:cs="宋体"/>
                <w:szCs w:val="21"/>
              </w:rPr>
              <w:t>Q8.6</w:t>
            </w:r>
          </w:p>
        </w:tc>
        <w:tc>
          <w:tcPr>
            <w:tcW w:w="10699" w:type="dxa"/>
            <w:vAlign w:val="top"/>
          </w:tcPr>
          <w:p>
            <w:pPr>
              <w:rPr>
                <w:rFonts w:ascii="宋体" w:hAnsi="宋体" w:cs="宋体"/>
                <w:szCs w:val="21"/>
              </w:rPr>
            </w:pPr>
            <w:r>
              <w:rPr>
                <w:rFonts w:hint="eastAsia" w:ascii="宋体" w:hAnsi="宋体" w:cs="宋体"/>
                <w:szCs w:val="21"/>
              </w:rPr>
              <w:t>公司制定了《生产和服务提供的管理程序》明确了受控条件包括：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1、查服务现场各工序(工位)均有正在服务的操作文件、参数，均为现行有效的文件，受控标识清楚；</w:t>
            </w:r>
          </w:p>
          <w:p>
            <w:pPr>
              <w:rPr>
                <w:rFonts w:ascii="宋体" w:hAnsi="宋体" w:cs="宋体"/>
                <w:szCs w:val="21"/>
              </w:rPr>
            </w:pPr>
            <w:r>
              <w:rPr>
                <w:rFonts w:hint="eastAsia" w:ascii="宋体" w:hAnsi="宋体" w:cs="宋体"/>
                <w:szCs w:val="21"/>
              </w:rPr>
              <w:t>2、查服务现场及作业工位执行的作业指导书主要包括：</w:t>
            </w:r>
            <w:r>
              <w:rPr>
                <w:rFonts w:hint="eastAsia" w:ascii="宋体" w:hAnsi="宋体"/>
                <w:color w:val="000000"/>
                <w:szCs w:val="21"/>
              </w:rPr>
              <w:t>《维修作业指导书》、《设备故障诊断和维修手册》、</w:t>
            </w:r>
            <w:r>
              <w:rPr>
                <w:rFonts w:hint="eastAsia" w:ascii="宋体" w:hAnsi="宋体" w:cs="宋体"/>
                <w:szCs w:val="21"/>
              </w:rPr>
              <w:t>过程检验记录等，均放置于工位附近，便于查阅对照。</w:t>
            </w:r>
          </w:p>
          <w:p>
            <w:pPr>
              <w:spacing w:line="400" w:lineRule="exact"/>
              <w:rPr>
                <w:rFonts w:ascii="宋体" w:hAnsi="宋体" w:cs="宋体"/>
                <w:szCs w:val="21"/>
              </w:rPr>
            </w:pPr>
            <w:r>
              <w:rPr>
                <w:rFonts w:hint="eastAsia" w:ascii="宋体" w:hAnsi="宋体" w:cs="宋体"/>
                <w:szCs w:val="21"/>
              </w:rPr>
              <w:t>3.现场查看：现场有</w:t>
            </w:r>
            <w:r>
              <w:t>手动叉车、焊台、维修工具（热风台、尖嘴钳、斜口钳、内六角板手、螺丝改刀等）</w:t>
            </w:r>
            <w:r>
              <w:rPr>
                <w:rFonts w:hint="eastAsia" w:ascii="宋体" w:hAnsi="宋体" w:cs="宋体"/>
                <w:szCs w:val="21"/>
              </w:rPr>
              <w:t>等</w:t>
            </w:r>
            <w:r>
              <w:rPr>
                <w:rFonts w:hint="eastAsia"/>
                <w:szCs w:val="21"/>
              </w:rPr>
              <w:t>手动工具</w:t>
            </w:r>
            <w:r>
              <w:rPr>
                <w:rFonts w:hint="eastAsia" w:ascii="宋体" w:hAnsi="宋体" w:cs="宋体"/>
                <w:szCs w:val="21"/>
              </w:rPr>
              <w:t>，服务相关设备工作正常，状态良好，无异常现象，符合产品的服务的条件及要求。</w:t>
            </w:r>
          </w:p>
          <w:p>
            <w:pPr>
              <w:rPr>
                <w:rFonts w:ascii="宋体" w:hAnsi="宋体" w:cs="宋体"/>
                <w:szCs w:val="21"/>
              </w:rPr>
            </w:pPr>
            <w:r>
              <w:rPr>
                <w:rFonts w:hint="eastAsia" w:ascii="宋体" w:hAnsi="宋体" w:cs="宋体"/>
                <w:szCs w:val="21"/>
              </w:rPr>
              <w:t>4. 检测设备有万用表、</w:t>
            </w:r>
            <w:r>
              <w:rPr>
                <w:rFonts w:hint="eastAsia" w:ascii="宋体" w:hAnsi="宋体" w:cs="宋体"/>
                <w:szCs w:val="21"/>
                <w:lang w:val="en-US" w:eastAsia="zh-CN"/>
              </w:rPr>
              <w:t>深度尺</w:t>
            </w:r>
            <w:r>
              <w:rPr>
                <w:rFonts w:hint="eastAsia" w:ascii="宋体" w:hAnsi="宋体" w:cs="宋体"/>
                <w:szCs w:val="21"/>
              </w:rPr>
              <w:t>等检测设备。</w:t>
            </w:r>
          </w:p>
          <w:p>
            <w:pPr>
              <w:rPr>
                <w:rFonts w:cs="宋体"/>
                <w:szCs w:val="21"/>
              </w:rPr>
            </w:pPr>
            <w:r>
              <w:rPr>
                <w:rFonts w:hint="eastAsia" w:ascii="宋体" w:hAnsi="宋体" w:cs="宋体"/>
                <w:szCs w:val="21"/>
              </w:rPr>
              <w:t>5.出示了工作单，</w:t>
            </w:r>
            <w:r>
              <w:rPr>
                <w:rStyle w:val="17"/>
                <w:rFonts w:hint="eastAsia" w:ascii="宋体" w:hAnsi="宋体"/>
                <w:color w:val="auto"/>
                <w:szCs w:val="21"/>
              </w:rPr>
              <w:t>明确的指令、完成时间、要求等内容。</w:t>
            </w:r>
          </w:p>
          <w:p>
            <w:pPr>
              <w:spacing w:line="400" w:lineRule="atLeast"/>
              <w:ind w:firstLine="420" w:firstLineChars="200"/>
              <w:jc w:val="left"/>
            </w:pPr>
            <w:r>
              <w:rPr>
                <w:rFonts w:hint="eastAsia" w:ascii="宋体" w:hAnsi="宋体"/>
                <w:szCs w:val="21"/>
              </w:rPr>
              <w:t>查，维修主要根据维保合同等需求进行，</w:t>
            </w:r>
            <w:r>
              <w:t>维修服务流程</w:t>
            </w:r>
            <w:r>
              <w:rPr>
                <w:rFonts w:hint="eastAsia" w:ascii="宋体" w:hAnsi="宋体" w:eastAsia="宋体" w:cs="Times New Roman"/>
                <w:szCs w:val="21"/>
              </w:rPr>
              <w:t>：</w:t>
            </w:r>
            <w:r>
              <w:rPr>
                <w:rFonts w:hint="eastAsia" w:ascii="宋体" w:hAnsi="宋体" w:eastAsia="宋体" w:cs="Times New Roman"/>
                <w:szCs w:val="21"/>
                <w:lang w:val="en-US" w:eastAsia="zh-CN"/>
              </w:rPr>
              <w:t>故障检查——机械、电气维修——更换零配件——调试</w:t>
            </w:r>
            <w:r>
              <w:rPr>
                <w:rFonts w:hint="eastAsia" w:ascii="宋体" w:hAnsi="宋体" w:eastAsia="宋体" w:cs="Times New Roman"/>
                <w:szCs w:val="21"/>
              </w:rPr>
              <w:t>。</w:t>
            </w:r>
          </w:p>
          <w:p>
            <w:pPr>
              <w:spacing w:line="400" w:lineRule="atLeast"/>
              <w:ind w:firstLine="420" w:firstLineChars="200"/>
              <w:jc w:val="left"/>
            </w:pPr>
            <w:r>
              <w:t>维修</w:t>
            </w:r>
            <w:r>
              <w:rPr>
                <w:rFonts w:hint="eastAsia"/>
                <w:lang w:val="en-US" w:eastAsia="zh-CN"/>
              </w:rPr>
              <w:t>过程</w:t>
            </w:r>
            <w:r>
              <w:t>为关键过程。</w:t>
            </w:r>
          </w:p>
          <w:p>
            <w:pPr>
              <w:spacing w:line="400" w:lineRule="atLeast"/>
              <w:ind w:firstLine="420" w:firstLineChars="200"/>
              <w:jc w:val="left"/>
              <w:rPr>
                <w:rFonts w:hint="default" w:ascii="宋体" w:hAnsi="宋体" w:eastAsia="宋体"/>
                <w:szCs w:val="21"/>
                <w:lang w:val="en-US" w:eastAsia="zh-CN"/>
              </w:rPr>
            </w:pPr>
            <w:r>
              <w:rPr>
                <w:rFonts w:hint="eastAsia" w:ascii="宋体" w:hAnsi="宋体"/>
                <w:szCs w:val="21"/>
                <w:lang w:val="en-US" w:eastAsia="zh-CN"/>
              </w:rPr>
              <w:t>现场查看电机维修</w:t>
            </w:r>
            <w:r>
              <w:rPr>
                <w:rFonts w:hint="eastAsia" w:ascii="宋体" w:hAnsi="宋体"/>
                <w:szCs w:val="21"/>
              </w:rPr>
              <w:t>情况：现场正在进行</w:t>
            </w:r>
            <w:r>
              <w:rPr>
                <w:rFonts w:hint="eastAsia" w:ascii="宋体" w:hAnsi="宋体"/>
                <w:szCs w:val="21"/>
                <w:lang w:val="en-US" w:eastAsia="zh-CN"/>
              </w:rPr>
              <w:t>电机</w:t>
            </w:r>
            <w:r>
              <w:rPr>
                <w:rFonts w:hint="eastAsia" w:ascii="宋体" w:hAnsi="宋体"/>
                <w:szCs w:val="21"/>
              </w:rPr>
              <w:t>的电气设备维修。</w:t>
            </w:r>
            <w:r>
              <w:rPr>
                <w:rFonts w:hint="eastAsia" w:ascii="宋体" w:hAnsi="宋体"/>
                <w:szCs w:val="21"/>
                <w:lang w:val="en-US" w:eastAsia="zh-CN"/>
              </w:rPr>
              <w:t>电机</w:t>
            </w:r>
            <w:r>
              <w:rPr>
                <w:rFonts w:hint="eastAsia" w:ascii="宋体" w:hAnsi="宋体"/>
                <w:szCs w:val="21"/>
              </w:rPr>
              <w:t>型号;</w:t>
            </w:r>
            <w:r>
              <w:rPr>
                <w:rFonts w:hint="eastAsia" w:ascii="宋体" w:hAnsi="宋体"/>
                <w:szCs w:val="21"/>
                <w:lang w:val="en-US" w:eastAsia="zh-CN"/>
              </w:rPr>
              <w:t>1FT7084-1AF71-1CH1</w:t>
            </w:r>
            <w:r>
              <w:rPr>
                <w:rFonts w:hint="eastAsia" w:ascii="宋体" w:hAnsi="宋体"/>
                <w:szCs w:val="21"/>
              </w:rPr>
              <w:t>,</w:t>
            </w:r>
            <w:r>
              <w:rPr>
                <w:rFonts w:hint="eastAsia" w:ascii="宋体" w:hAnsi="宋体"/>
                <w:szCs w:val="21"/>
                <w:lang w:val="en-US" w:eastAsia="zh-CN"/>
              </w:rPr>
              <w:t>单</w:t>
            </w:r>
            <w:r>
              <w:rPr>
                <w:rFonts w:hint="eastAsia" w:ascii="宋体" w:hAnsi="宋体"/>
                <w:szCs w:val="21"/>
              </w:rPr>
              <w:t>号：</w:t>
            </w:r>
            <w:r>
              <w:rPr>
                <w:rFonts w:hint="eastAsia" w:ascii="宋体" w:hAnsi="宋体"/>
                <w:szCs w:val="21"/>
                <w:lang w:val="en-US" w:eastAsia="zh-CN"/>
              </w:rPr>
              <w:t>2103103</w:t>
            </w:r>
          </w:p>
          <w:p>
            <w:pPr>
              <w:spacing w:line="400" w:lineRule="exact"/>
              <w:rPr>
                <w:rFonts w:hint="eastAsia" w:eastAsia="宋体"/>
                <w:lang w:eastAsia="zh-CN"/>
              </w:rPr>
            </w:pPr>
            <w:r>
              <w:rPr>
                <w:rFonts w:hint="eastAsia"/>
                <w:lang w:val="en-US" w:eastAsia="zh-CN"/>
              </w:rPr>
              <w:t>1、</w:t>
            </w:r>
            <w:r>
              <w:t>故障检查</w:t>
            </w:r>
            <w:r>
              <w:rPr>
                <w:rFonts w:hint="eastAsia"/>
                <w:lang w:eastAsia="zh-CN"/>
              </w:rPr>
              <w:t>：</w:t>
            </w:r>
          </w:p>
          <w:p>
            <w:pPr>
              <w:spacing w:line="400" w:lineRule="exact"/>
              <w:rPr>
                <w:rFonts w:hint="eastAsia" w:ascii="宋体" w:hAnsi="宋体"/>
                <w:szCs w:val="21"/>
                <w:lang w:val="en-US" w:eastAsia="zh-CN"/>
              </w:rPr>
            </w:pPr>
            <w:r>
              <w:rPr>
                <w:rFonts w:hint="eastAsia" w:ascii="宋体" w:hAnsi="宋体"/>
                <w:szCs w:val="21"/>
                <w:lang w:val="en-US" w:eastAsia="zh-CN"/>
              </w:rPr>
              <w:t>电机</w:t>
            </w:r>
            <w:r>
              <w:rPr>
                <w:rFonts w:hint="eastAsia" w:ascii="宋体" w:hAnsi="宋体"/>
                <w:szCs w:val="21"/>
              </w:rPr>
              <w:t>型号;</w:t>
            </w:r>
            <w:r>
              <w:rPr>
                <w:rFonts w:hint="eastAsia" w:ascii="宋体" w:hAnsi="宋体"/>
                <w:szCs w:val="21"/>
                <w:lang w:val="en-US" w:eastAsia="zh-CN"/>
              </w:rPr>
              <w:t>1FT7084-1AF71-1CH1</w:t>
            </w:r>
          </w:p>
          <w:p>
            <w:pPr>
              <w:spacing w:line="400" w:lineRule="exact"/>
              <w:rPr>
                <w:rFonts w:hint="default" w:ascii="宋体" w:hAnsi="宋体" w:eastAsia="宋体"/>
                <w:szCs w:val="21"/>
                <w:lang w:val="en-US" w:eastAsia="zh-CN"/>
              </w:rPr>
            </w:pPr>
            <w:r>
              <w:rPr>
                <w:rFonts w:hint="eastAsia" w:ascii="宋体" w:hAnsi="宋体"/>
                <w:szCs w:val="21"/>
              </w:rPr>
              <w:t>故障信息：</w:t>
            </w:r>
            <w:r>
              <w:rPr>
                <w:rFonts w:hint="eastAsia" w:ascii="宋体" w:hAnsi="宋体"/>
                <w:szCs w:val="21"/>
                <w:lang w:val="en-US" w:eastAsia="zh-CN"/>
              </w:rPr>
              <w:t>通电运行时轴承有异音、电机振动值11.5mm/S、轴承温度60度。</w:t>
            </w:r>
          </w:p>
          <w:p>
            <w:pPr>
              <w:spacing w:line="400" w:lineRule="exact"/>
              <w:rPr>
                <w:rFonts w:ascii="宋体" w:hAnsi="宋体"/>
                <w:szCs w:val="21"/>
              </w:rPr>
            </w:pPr>
            <w:r>
              <w:rPr>
                <w:rFonts w:hint="eastAsia" w:ascii="宋体" w:hAnsi="宋体"/>
                <w:szCs w:val="21"/>
              </w:rPr>
              <w:t>故障分析：</w:t>
            </w:r>
            <w:r>
              <w:rPr>
                <w:rFonts w:hint="eastAsia" w:ascii="宋体" w:hAnsi="宋体"/>
                <w:szCs w:val="21"/>
                <w:lang w:val="en-US" w:eastAsia="zh-CN"/>
              </w:rPr>
              <w:t>电机轴承故障</w:t>
            </w:r>
            <w:r>
              <w:rPr>
                <w:rFonts w:hint="eastAsia" w:ascii="宋体" w:hAnsi="宋体"/>
                <w:szCs w:val="21"/>
              </w:rPr>
              <w:t>。</w:t>
            </w:r>
          </w:p>
          <w:p>
            <w:pPr>
              <w:spacing w:line="400" w:lineRule="exact"/>
            </w:pPr>
            <w:r>
              <w:rPr>
                <w:rFonts w:hint="eastAsia" w:ascii="宋体" w:hAnsi="宋体"/>
                <w:color w:val="000000"/>
                <w:szCs w:val="21"/>
              </w:rPr>
              <w:t>维修人员：</w:t>
            </w:r>
            <w:r>
              <w:rPr>
                <w:rFonts w:hint="eastAsia"/>
              </w:rPr>
              <w:t>廖成维</w:t>
            </w:r>
          </w:p>
          <w:p>
            <w:pPr>
              <w:spacing w:line="400" w:lineRule="exact"/>
              <w:rPr>
                <w:rFonts w:hint="eastAsia" w:ascii="宋体" w:hAnsi="宋体" w:eastAsia="宋体" w:cs="Times New Roman"/>
                <w:color w:val="000000"/>
                <w:szCs w:val="21"/>
                <w:lang w:val="en-US" w:eastAsia="zh-CN"/>
              </w:rPr>
            </w:pPr>
            <w:r>
              <w:rPr>
                <w:rFonts w:hint="eastAsia"/>
                <w:lang w:val="en-US" w:eastAsia="zh-CN"/>
              </w:rPr>
              <w:t>2</w:t>
            </w:r>
            <w:r>
              <w:rPr>
                <w:rFonts w:hint="eastAsia" w:ascii="宋体" w:hAnsi="宋体" w:eastAsia="宋体" w:cs="Times New Roman"/>
                <w:color w:val="000000"/>
                <w:szCs w:val="21"/>
                <w:lang w:val="en-US" w:eastAsia="zh-CN"/>
              </w:rPr>
              <w:t>、</w:t>
            </w:r>
            <w:r>
              <w:rPr>
                <w:rFonts w:hint="eastAsia" w:ascii="宋体" w:hAnsi="宋体" w:eastAsia="宋体" w:cs="Times New Roman"/>
                <w:szCs w:val="21"/>
                <w:lang w:val="en-US" w:eastAsia="zh-CN"/>
              </w:rPr>
              <w:t>电气维修</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更换电机轴承</w:t>
            </w:r>
            <w:r>
              <w:rPr>
                <w:rFonts w:hint="eastAsia" w:ascii="宋体" w:hAnsi="宋体" w:eastAsia="宋体" w:cs="Times New Roman"/>
                <w:color w:val="000000"/>
                <w:szCs w:val="21"/>
                <w:lang w:eastAsia="zh-CN"/>
              </w:rPr>
              <w:t>）</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1）准备工具：</w:t>
            </w:r>
            <w:r>
              <w:rPr>
                <w:rFonts w:hint="eastAsia" w:ascii="宋体" w:hAnsi="宋体" w:eastAsia="宋体" w:cs="Times New Roman"/>
                <w:color w:val="000000"/>
                <w:szCs w:val="21"/>
              </w:rPr>
              <w:t>电工钳、电工刀、一字螺丝刀、十字螺丝刀、锤子、木锤、扁铲各 1 把、三爪拉拔器一个、三爪拉拔器一个、绝缘电阻表、钢(铁)管(φ100 mm)1 个、记号笔 1 只,绝缘电阻表、万用表各 1 块</w:t>
            </w:r>
            <w:r>
              <w:rPr>
                <w:rFonts w:hint="eastAsia" w:ascii="宋体" w:hAnsi="宋体" w:eastAsia="宋体" w:cs="Times New Roman"/>
                <w:color w:val="000000"/>
                <w:szCs w:val="21"/>
                <w:lang w:val="en-US" w:eastAsia="zh-CN"/>
              </w:rPr>
              <w:t>等</w:t>
            </w:r>
            <w:r>
              <w:rPr>
                <w:rFonts w:hint="eastAsia" w:ascii="宋体" w:hAnsi="宋体" w:eastAsia="宋体" w:cs="Times New Roman"/>
                <w:color w:val="000000"/>
                <w:szCs w:val="21"/>
              </w:rPr>
              <w:t>。</w:t>
            </w:r>
          </w:p>
          <w:p>
            <w:pPr>
              <w:spacing w:line="400" w:lineRule="exact"/>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rPr>
              <w:t>轴承更换</w:t>
            </w:r>
            <w:r>
              <w:rPr>
                <w:rFonts w:hint="eastAsia" w:ascii="宋体" w:hAnsi="宋体" w:eastAsia="宋体" w:cs="Times New Roman"/>
                <w:color w:val="000000"/>
                <w:szCs w:val="21"/>
                <w:lang w:eastAsia="zh-CN"/>
              </w:rPr>
              <w:t>：</w:t>
            </w:r>
          </w:p>
          <w:p>
            <w:pPr>
              <w:spacing w:line="400" w:lineRule="exact"/>
              <w:rPr>
                <w:rFonts w:hint="eastAsia" w:ascii="宋体" w:hAnsi="宋体" w:eastAsia="宋体" w:cs="Times New Roman"/>
                <w:color w:val="000000"/>
                <w:szCs w:val="21"/>
                <w:lang w:eastAsia="zh-CN"/>
              </w:rPr>
            </w:pPr>
            <w:r>
              <w:rPr>
                <w:rFonts w:hint="eastAsia" w:ascii="宋体" w:hAnsi="宋体" w:eastAsia="宋体" w:cs="Times New Roman"/>
                <w:color w:val="000000"/>
                <w:szCs w:val="21"/>
              </w:rPr>
              <w:t>把端盖止口向上,平稳地架在两块铁板上,垫上一段直径小于轴径的金属管敲打,使轴承外圈受力,将轴承</w:t>
            </w:r>
            <w:r>
              <w:rPr>
                <w:rFonts w:hint="eastAsia" w:ascii="宋体" w:hAnsi="宋体" w:eastAsia="宋体" w:cs="Times New Roman"/>
                <w:color w:val="000000"/>
                <w:szCs w:val="21"/>
                <w:lang w:val="en-US" w:eastAsia="zh-CN"/>
              </w:rPr>
              <w:t>慢慢</w:t>
            </w:r>
            <w:r>
              <w:rPr>
                <w:rFonts w:hint="eastAsia" w:ascii="宋体" w:hAnsi="宋体" w:eastAsia="宋体" w:cs="Times New Roman"/>
                <w:color w:val="000000"/>
                <w:szCs w:val="21"/>
              </w:rPr>
              <w:t>敲出;</w:t>
            </w:r>
            <w:r>
              <w:rPr>
                <w:rFonts w:hint="eastAsia" w:ascii="宋体" w:hAnsi="宋体" w:eastAsia="宋体" w:cs="Times New Roman"/>
                <w:color w:val="000000"/>
                <w:szCs w:val="21"/>
                <w:lang w:val="en-US" w:eastAsia="zh-CN"/>
              </w:rPr>
              <w:t>更换上新轴承</w:t>
            </w:r>
            <w:r>
              <w:rPr>
                <w:rFonts w:hint="eastAsia" w:ascii="宋体" w:hAnsi="宋体" w:eastAsia="宋体" w:cs="Times New Roman"/>
                <w:color w:val="000000"/>
                <w:szCs w:val="21"/>
              </w:rPr>
              <w:t>;</w:t>
            </w:r>
            <w:r>
              <w:rPr>
                <w:rFonts w:hint="eastAsia" w:ascii="宋体" w:hAnsi="宋体" w:eastAsia="宋体" w:cs="Times New Roman"/>
                <w:color w:val="000000"/>
                <w:szCs w:val="21"/>
                <w:lang w:val="en-US" w:eastAsia="zh-CN"/>
              </w:rPr>
              <w:t>回</w:t>
            </w:r>
            <w:r>
              <w:rPr>
                <w:rFonts w:hint="eastAsia" w:ascii="宋体" w:hAnsi="宋体" w:eastAsia="宋体" w:cs="Times New Roman"/>
                <w:color w:val="000000"/>
                <w:szCs w:val="21"/>
              </w:rPr>
              <w:t xml:space="preserve">装步骤与拆卸步骤顺序相反 </w:t>
            </w:r>
            <w:r>
              <w:rPr>
                <w:rFonts w:hint="eastAsia" w:ascii="宋体" w:hAnsi="宋体" w:eastAsia="宋体" w:cs="Times New Roman"/>
                <w:color w:val="000000"/>
                <w:szCs w:val="21"/>
                <w:lang w:eastAsia="zh-CN"/>
              </w:rPr>
              <w:t>。</w:t>
            </w:r>
          </w:p>
          <w:p>
            <w:pPr>
              <w:spacing w:line="400" w:lineRule="exact"/>
              <w:rPr>
                <w:rFonts w:hint="eastAsia"/>
                <w:lang w:eastAsia="zh-CN"/>
              </w:rPr>
            </w:pPr>
            <w:r>
              <w:rPr>
                <w:rFonts w:hint="eastAsia" w:ascii="宋体" w:hAnsi="宋体" w:eastAsia="宋体" w:cs="Times New Roman"/>
                <w:color w:val="000000"/>
                <w:szCs w:val="21"/>
                <w:lang w:val="en-US" w:eastAsia="zh-CN"/>
              </w:rPr>
              <w:t>3、</w:t>
            </w:r>
            <w:r>
              <w:t>调试</w:t>
            </w:r>
            <w:r>
              <w:rPr>
                <w:rFonts w:hint="eastAsia"/>
                <w:lang w:eastAsia="zh-CN"/>
              </w:rPr>
              <w:t>：</w:t>
            </w:r>
          </w:p>
          <w:p>
            <w:pPr>
              <w:spacing w:line="400" w:lineRule="exact"/>
              <w:rPr>
                <w:rFonts w:hint="default"/>
                <w:lang w:val="en-US" w:eastAsia="zh-CN"/>
              </w:rPr>
            </w:pPr>
            <w:r>
              <w:rPr>
                <w:rFonts w:hint="eastAsia"/>
                <w:lang w:val="en-US" w:eastAsia="zh-CN"/>
              </w:rPr>
              <w:t>轴承更换后重新通电测试</w:t>
            </w:r>
            <w:r>
              <w:rPr>
                <w:rFonts w:hint="eastAsia" w:ascii="宋体" w:hAnsi="宋体"/>
                <w:szCs w:val="21"/>
                <w:lang w:val="en-US" w:eastAsia="zh-CN"/>
              </w:rPr>
              <w:t>轴承运行声音正常、电机振动值0.5mm/S、轴承温度28度，电机正常。</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维修人员：</w:t>
            </w:r>
            <w:r>
              <w:rPr>
                <w:rFonts w:hint="eastAsia"/>
              </w:rPr>
              <w:t>刘东</w:t>
            </w:r>
          </w:p>
          <w:p>
            <w:pPr>
              <w:spacing w:line="400" w:lineRule="exact"/>
              <w:rPr>
                <w:rFonts w:ascii="宋体" w:hAnsi="宋体"/>
                <w:color w:val="000000"/>
                <w:szCs w:val="21"/>
              </w:rPr>
            </w:pPr>
            <w:r>
              <w:rPr>
                <w:rFonts w:hint="eastAsia" w:ascii="宋体" w:hAnsi="宋体"/>
                <w:szCs w:val="21"/>
              </w:rPr>
              <w:t>现场查看，技师按要求操作，符合要求</w:t>
            </w:r>
          </w:p>
          <w:p>
            <w:pPr>
              <w:ind w:firstLine="420" w:firstLineChars="200"/>
              <w:rPr>
                <w:rFonts w:hint="eastAsia" w:ascii="宋体" w:hAnsi="宋体" w:eastAsia="宋体" w:cs="宋体"/>
                <w:sz w:val="21"/>
                <w:szCs w:val="21"/>
              </w:rPr>
            </w:pPr>
          </w:p>
          <w:p>
            <w:pPr>
              <w:ind w:firstLine="420" w:firstLineChars="200"/>
              <w:rPr>
                <w:rFonts w:hint="eastAsia" w:ascii="宋体" w:hAnsi="宋体" w:cs="宋体"/>
                <w:szCs w:val="21"/>
                <w:highlight w:val="yellow"/>
                <w:lang w:val="en-US" w:eastAsia="zh-CN"/>
              </w:rPr>
            </w:pPr>
            <w:r>
              <w:rPr>
                <w:rFonts w:hint="eastAsia" w:ascii="宋体" w:hAnsi="宋体" w:eastAsia="宋体" w:cs="宋体"/>
                <w:sz w:val="21"/>
                <w:szCs w:val="21"/>
              </w:rPr>
              <w:t>公司特殊过程确定为：</w:t>
            </w:r>
            <w:r>
              <w:rPr>
                <w:rFonts w:hint="eastAsia" w:ascii="宋体" w:hAnsi="宋体" w:eastAsia="宋体" w:cs="宋体"/>
                <w:sz w:val="21"/>
                <w:szCs w:val="21"/>
                <w:lang w:val="en-US" w:eastAsia="zh-CN"/>
              </w:rPr>
              <w:t>维修服务</w:t>
            </w:r>
            <w:r>
              <w:rPr>
                <w:rFonts w:hint="eastAsia" w:ascii="宋体" w:hAnsi="宋体" w:eastAsia="宋体" w:cs="宋体"/>
                <w:sz w:val="21"/>
                <w:szCs w:val="21"/>
                <w:lang w:eastAsia="zh-CN"/>
              </w:rPr>
              <w:t>过程</w:t>
            </w:r>
            <w:r>
              <w:rPr>
                <w:rFonts w:hint="eastAsia" w:ascii="宋体" w:hAnsi="宋体" w:eastAsia="宋体" w:cs="宋体"/>
                <w:sz w:val="21"/>
                <w:szCs w:val="21"/>
              </w:rPr>
              <w:t>。制定了《生产和服务提供控制程序》，对特殊过程的管理</w:t>
            </w:r>
            <w:r>
              <w:rPr>
                <w:rFonts w:hint="eastAsia" w:ascii="宋体" w:hAnsi="宋体" w:eastAsia="宋体" w:cs="宋体"/>
                <w:sz w:val="21"/>
                <w:szCs w:val="21"/>
                <w:lang w:eastAsia="zh-CN"/>
              </w:rPr>
              <w:t>从：人员能力、设备配备、参数控制、文件管理等</w:t>
            </w:r>
            <w:r>
              <w:rPr>
                <w:rFonts w:hint="eastAsia" w:ascii="宋体" w:hAnsi="宋体" w:eastAsia="宋体" w:cs="宋体"/>
                <w:sz w:val="21"/>
                <w:szCs w:val="21"/>
              </w:rPr>
              <w:t>进行了规定。通过产品检验和配备有能力的员工实施</w:t>
            </w:r>
            <w:r>
              <w:rPr>
                <w:rFonts w:hint="eastAsia" w:ascii="宋体" w:hAnsi="宋体" w:eastAsia="宋体" w:cs="宋体"/>
                <w:sz w:val="21"/>
                <w:szCs w:val="21"/>
                <w:lang w:val="en-US" w:eastAsia="zh-CN"/>
              </w:rPr>
              <w:t>维修</w:t>
            </w:r>
            <w:r>
              <w:rPr>
                <w:rFonts w:hint="eastAsia" w:ascii="宋体" w:hAnsi="宋体" w:eastAsia="宋体" w:cs="宋体"/>
                <w:sz w:val="21"/>
                <w:szCs w:val="21"/>
              </w:rPr>
              <w:t>，对特殊过程的质量予以控制，</w:t>
            </w:r>
            <w:r>
              <w:rPr>
                <w:rFonts w:hint="eastAsia" w:ascii="宋体" w:hAnsi="宋体" w:eastAsia="宋体" w:cs="宋体"/>
                <w:sz w:val="21"/>
                <w:szCs w:val="21"/>
                <w:lang w:eastAsia="zh-CN"/>
              </w:rPr>
              <w:t>提供该特殊过程进行确认记录</w:t>
            </w:r>
            <w:r>
              <w:rPr>
                <w:rFonts w:hint="eastAsia" w:ascii="宋体" w:hAnsi="宋体" w:eastAsia="宋体" w:cs="宋体"/>
                <w:b/>
                <w:bCs/>
                <w:sz w:val="21"/>
                <w:szCs w:val="21"/>
                <w:lang w:eastAsia="zh-CN"/>
              </w:rPr>
              <w:t>。</w:t>
            </w:r>
          </w:p>
          <w:p>
            <w:pPr>
              <w:spacing w:line="400" w:lineRule="exact"/>
              <w:rPr>
                <w:rFonts w:hint="eastAsia" w:ascii="宋体" w:hAnsi="宋体" w:eastAsia="宋体" w:cs="Times New Roman"/>
                <w:szCs w:val="21"/>
              </w:rPr>
            </w:pPr>
            <w:r>
              <w:rPr>
                <w:rFonts w:hint="eastAsia" w:ascii="宋体" w:hAnsi="宋体" w:eastAsia="宋体" w:cs="Times New Roman"/>
                <w:szCs w:val="21"/>
              </w:rPr>
              <w:t>服务过程基本受控。</w:t>
            </w:r>
          </w:p>
          <w:p>
            <w:pPr>
              <w:spacing w:line="400" w:lineRule="atLeast"/>
              <w:jc w:val="left"/>
              <w:rPr>
                <w:rFonts w:ascii="宋体" w:hAnsi="宋体"/>
                <w:szCs w:val="21"/>
              </w:rPr>
            </w:pPr>
            <w:r>
              <w:rPr>
                <w:rFonts w:hint="eastAsia" w:ascii="宋体" w:hAnsi="宋体"/>
                <w:szCs w:val="21"/>
              </w:rPr>
              <w:t>查看机电设备的机械维修过程：现场暂无维修，查以往维修情况</w:t>
            </w:r>
          </w:p>
          <w:p>
            <w:pPr>
              <w:spacing w:line="400" w:lineRule="exact"/>
              <w:rPr>
                <w:rFonts w:ascii="宋体" w:hAnsi="宋体"/>
                <w:color w:val="000000"/>
                <w:szCs w:val="21"/>
              </w:rPr>
            </w:pPr>
            <w:r>
              <w:rPr>
                <w:rFonts w:hint="eastAsia" w:ascii="宋体" w:hAnsi="宋体"/>
                <w:color w:val="000000"/>
                <w:szCs w:val="21"/>
              </w:rPr>
              <w:t>抽《维修记录》</w:t>
            </w:r>
          </w:p>
          <w:p>
            <w:pPr>
              <w:spacing w:line="400" w:lineRule="exact"/>
              <w:rPr>
                <w:rFonts w:ascii="宋体" w:hAnsi="宋体"/>
                <w:szCs w:val="21"/>
              </w:rPr>
            </w:pPr>
            <w:r>
              <w:rPr>
                <w:rFonts w:hint="eastAsia" w:ascii="宋体" w:hAnsi="宋体"/>
                <w:szCs w:val="21"/>
              </w:rPr>
              <w:t>名称：</w:t>
            </w:r>
            <w:r>
              <w:rPr>
                <w:color w:val="000000"/>
                <w:spacing w:val="0"/>
                <w:w w:val="100"/>
                <w:position w:val="0"/>
              </w:rPr>
              <w:t>磨床改造</w:t>
            </w:r>
            <w:r>
              <w:rPr>
                <w:rFonts w:hint="eastAsia" w:ascii="宋体" w:hAnsi="宋体"/>
                <w:szCs w:val="21"/>
              </w:rPr>
              <w:t xml:space="preserve">   </w:t>
            </w:r>
          </w:p>
          <w:p>
            <w:pPr>
              <w:rPr>
                <w:color w:val="000000"/>
                <w:spacing w:val="0"/>
                <w:w w:val="100"/>
                <w:position w:val="0"/>
              </w:rPr>
            </w:pPr>
            <w:r>
              <w:rPr>
                <w:color w:val="000000"/>
                <w:spacing w:val="0"/>
                <w:w w:val="100"/>
                <w:position w:val="0"/>
              </w:rPr>
              <w:t>万能磨床改造方案</w:t>
            </w:r>
            <w:r>
              <w:rPr>
                <w:rFonts w:hint="eastAsia"/>
                <w:color w:val="000000"/>
                <w:spacing w:val="0"/>
                <w:w w:val="100"/>
                <w:position w:val="0"/>
                <w:lang w:eastAsia="zh-CN"/>
              </w:rPr>
              <w:t>：</w:t>
            </w:r>
          </w:p>
          <w:tbl>
            <w:tblPr>
              <w:tblStyle w:val="10"/>
              <w:tblpPr w:leftFromText="180" w:rightFromText="180" w:vertAnchor="text" w:horzAnchor="page" w:tblpX="162" w:tblpY="646"/>
              <w:tblOverlap w:val="never"/>
              <w:tblW w:w="0" w:type="auto"/>
              <w:tblInd w:w="0" w:type="dxa"/>
              <w:tblLayout w:type="fixed"/>
              <w:tblCellMar>
                <w:top w:w="0" w:type="dxa"/>
                <w:left w:w="10" w:type="dxa"/>
                <w:bottom w:w="0" w:type="dxa"/>
                <w:right w:w="10" w:type="dxa"/>
              </w:tblCellMar>
            </w:tblPr>
            <w:tblGrid>
              <w:gridCol w:w="3832"/>
              <w:gridCol w:w="6188"/>
            </w:tblGrid>
            <w:tr>
              <w:tblPrEx>
                <w:tblCellMar>
                  <w:top w:w="0" w:type="dxa"/>
                  <w:left w:w="10" w:type="dxa"/>
                  <w:bottom w:w="0" w:type="dxa"/>
                  <w:right w:w="10" w:type="dxa"/>
                </w:tblCellMar>
              </w:tblPrEx>
              <w:trPr>
                <w:trHeight w:val="524" w:hRule="exact"/>
              </w:trPr>
              <w:tc>
                <w:tcPr>
                  <w:gridSpan w:val="2"/>
                  <w:tcBorders>
                    <w:top w:val="single" w:color="auto" w:sz="4" w:space="0"/>
                    <w:left w:val="single" w:color="auto" w:sz="4" w:space="0"/>
                    <w:right w:val="single" w:color="auto" w:sz="4" w:space="0"/>
                  </w:tcBorders>
                  <w:shd w:val="clear" w:color="auto" w:fill="FFFFFF"/>
                  <w:vAlign w:val="top"/>
                </w:tcPr>
                <w:p>
                  <w:pPr>
                    <w:pStyle w:val="18"/>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机械部分（新增项目）</w:t>
                  </w:r>
                </w:p>
              </w:tc>
            </w:tr>
            <w:tr>
              <w:tblPrEx>
                <w:tblCellMar>
                  <w:top w:w="0" w:type="dxa"/>
                  <w:left w:w="10" w:type="dxa"/>
                  <w:bottom w:w="0" w:type="dxa"/>
                  <w:right w:w="10" w:type="dxa"/>
                </w:tblCellMar>
              </w:tblPrEx>
              <w:trPr>
                <w:trHeight w:val="494" w:hRule="exact"/>
              </w:trPr>
              <w:tc>
                <w:tcPr>
                  <w:tcBorders>
                    <w:top w:val="single" w:color="auto" w:sz="4" w:space="0"/>
                    <w:left w:val="single" w:color="auto" w:sz="4" w:space="0"/>
                  </w:tcBorders>
                  <w:shd w:val="clear" w:color="auto" w:fill="FFFFFF"/>
                  <w:vAlign w:val="top"/>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翻箱机构</w:t>
                  </w:r>
                </w:p>
              </w:tc>
              <w:tc>
                <w:tcPr>
                  <w:tcBorders>
                    <w:top w:val="single" w:color="auto" w:sz="4" w:space="0"/>
                    <w:left w:val="single" w:color="auto" w:sz="4" w:space="0"/>
                    <w:right w:val="single" w:color="auto" w:sz="4" w:space="0"/>
                  </w:tcBorders>
                  <w:shd w:val="clear" w:color="auto" w:fill="FFFFFF"/>
                  <w:vAlign w:val="top"/>
                </w:tcPr>
                <w:p>
                  <w:pPr>
                    <w:pStyle w:val="18"/>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0"/>
                      <w:szCs w:val="20"/>
                    </w:rPr>
                    <w:t>新增</w:t>
                  </w:r>
                  <w:r>
                    <w:rPr>
                      <w:rFonts w:ascii="Times New Roman" w:hAnsi="Times New Roman" w:eastAsia="Times New Roman" w:cs="Times New Roman"/>
                      <w:color w:val="000000"/>
                      <w:spacing w:val="0"/>
                      <w:w w:val="100"/>
                      <w:position w:val="0"/>
                      <w:sz w:val="22"/>
                      <w:szCs w:val="22"/>
                      <w:lang w:val="en-US" w:eastAsia="en-US" w:bidi="en-US"/>
                    </w:rPr>
                    <w:t>(FW1-7)</w:t>
                  </w:r>
                </w:p>
              </w:tc>
            </w:tr>
            <w:tr>
              <w:tblPrEx>
                <w:tblCellMar>
                  <w:top w:w="0" w:type="dxa"/>
                  <w:left w:w="10" w:type="dxa"/>
                  <w:bottom w:w="0" w:type="dxa"/>
                  <w:right w:w="10" w:type="dxa"/>
                </w:tblCellMar>
              </w:tblPrEx>
              <w:trPr>
                <w:trHeight w:val="501" w:hRule="exact"/>
              </w:trPr>
              <w:tc>
                <w:tcPr>
                  <w:tcBorders>
                    <w:top w:val="single" w:color="auto" w:sz="4" w:space="0"/>
                    <w:left w:val="single" w:color="auto" w:sz="4" w:space="0"/>
                  </w:tcBorders>
                  <w:shd w:val="clear" w:color="auto" w:fill="FFFFFF"/>
                  <w:vAlign w:val="top"/>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中心架及托瓦</w:t>
                  </w:r>
                </w:p>
              </w:tc>
              <w:tc>
                <w:tcPr>
                  <w:tcBorders>
                    <w:top w:val="single" w:color="auto" w:sz="4" w:space="0"/>
                    <w:left w:val="single" w:color="auto" w:sz="4" w:space="0"/>
                    <w:right w:val="single" w:color="auto" w:sz="4" w:space="0"/>
                  </w:tcBorders>
                  <w:shd w:val="clear" w:color="auto" w:fill="FFFFFF"/>
                  <w:vAlign w:val="top"/>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新增</w:t>
                  </w:r>
                  <w:r>
                    <w:rPr>
                      <w:rFonts w:ascii="Times New Roman" w:hAnsi="Times New Roman" w:eastAsia="Times New Roman" w:cs="Times New Roman"/>
                      <w:color w:val="000000"/>
                      <w:spacing w:val="0"/>
                      <w:w w:val="100"/>
                      <w:position w:val="0"/>
                      <w:sz w:val="22"/>
                      <w:szCs w:val="22"/>
                      <w:lang w:val="en-US" w:eastAsia="en-US" w:bidi="en-US"/>
                    </w:rPr>
                    <w:t>（FW1-7</w:t>
                  </w:r>
                  <w:r>
                    <w:rPr>
                      <w:color w:val="000000"/>
                      <w:spacing w:val="0"/>
                      <w:w w:val="100"/>
                      <w:position w:val="0"/>
                      <w:lang w:val="en-US" w:eastAsia="en-US" w:bidi="en-US"/>
                    </w:rPr>
                    <w:t>、</w:t>
                  </w:r>
                  <w:r>
                    <w:rPr>
                      <w:color w:val="000000"/>
                      <w:spacing w:val="0"/>
                      <w:w w:val="100"/>
                      <w:position w:val="0"/>
                    </w:rPr>
                    <w:t>平整辐、夹送辐）</w:t>
                  </w:r>
                </w:p>
              </w:tc>
            </w:tr>
            <w:tr>
              <w:tblPrEx>
                <w:tblCellMar>
                  <w:top w:w="0" w:type="dxa"/>
                  <w:left w:w="10" w:type="dxa"/>
                  <w:bottom w:w="0" w:type="dxa"/>
                  <w:right w:w="10" w:type="dxa"/>
                </w:tblCellMar>
              </w:tblPrEx>
              <w:trPr>
                <w:trHeight w:val="535" w:hRule="exact"/>
              </w:trPr>
              <w:tc>
                <w:tcPr>
                  <w:tcBorders>
                    <w:top w:val="single" w:color="auto" w:sz="4" w:space="0"/>
                    <w:left w:val="single" w:color="auto" w:sz="4" w:space="0"/>
                    <w:bottom w:val="single" w:color="auto" w:sz="4" w:space="0"/>
                  </w:tcBorders>
                  <w:shd w:val="clear" w:color="auto" w:fill="FFFFFF"/>
                  <w:vAlign w:val="top"/>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软着陆装置</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8"/>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0"/>
                      <w:szCs w:val="20"/>
                    </w:rPr>
                    <w:t>新增</w:t>
                  </w:r>
                  <w:r>
                    <w:rPr>
                      <w:rFonts w:ascii="Times New Roman" w:hAnsi="Times New Roman" w:eastAsia="Times New Roman" w:cs="Times New Roman"/>
                      <w:color w:val="000000"/>
                      <w:spacing w:val="0"/>
                      <w:w w:val="100"/>
                      <w:position w:val="0"/>
                      <w:sz w:val="22"/>
                      <w:szCs w:val="22"/>
                      <w:lang w:val="en-US" w:eastAsia="en-US" w:bidi="en-US"/>
                    </w:rPr>
                    <w:t>(FW1-7)</w:t>
                  </w:r>
                </w:p>
              </w:tc>
            </w:tr>
          </w:tbl>
          <w:p>
            <w:pPr>
              <w:pStyle w:val="19"/>
              <w:keepNext w:val="0"/>
              <w:keepLines w:val="0"/>
              <w:widowControl w:val="0"/>
              <w:shd w:val="clear" w:color="auto" w:fill="auto"/>
              <w:bidi w:val="0"/>
              <w:spacing w:before="0" w:after="100" w:line="391" w:lineRule="auto"/>
              <w:ind w:right="0"/>
              <w:jc w:val="both"/>
              <w:rPr>
                <w:rFonts w:hint="eastAsia"/>
                <w:color w:val="000000"/>
                <w:spacing w:val="0"/>
                <w:w w:val="100"/>
                <w:position w:val="0"/>
                <w:lang w:val="en-US" w:eastAsia="zh-CN"/>
              </w:rPr>
            </w:pPr>
          </w:p>
          <w:p>
            <w:pPr>
              <w:pStyle w:val="19"/>
              <w:keepNext w:val="0"/>
              <w:keepLines w:val="0"/>
              <w:widowControl w:val="0"/>
              <w:shd w:val="clear" w:color="auto" w:fill="auto"/>
              <w:bidi w:val="0"/>
              <w:spacing w:before="0" w:after="100" w:line="391" w:lineRule="auto"/>
              <w:ind w:right="0"/>
              <w:jc w:val="both"/>
              <w:rPr>
                <w:sz w:val="22"/>
                <w:szCs w:val="22"/>
              </w:rPr>
            </w:pPr>
            <w:r>
              <w:rPr>
                <w:rFonts w:hint="eastAsia"/>
                <w:color w:val="000000"/>
                <w:spacing w:val="0"/>
                <w:w w:val="100"/>
                <w:position w:val="0"/>
                <w:lang w:val="en-US" w:eastAsia="zh-CN"/>
              </w:rPr>
              <w:t>1、</w:t>
            </w:r>
            <w:r>
              <w:rPr>
                <w:rFonts w:ascii="宋体" w:hAnsi="宋体" w:eastAsia="宋体" w:cs="宋体"/>
                <w:color w:val="000000"/>
                <w:spacing w:val="0"/>
                <w:w w:val="100"/>
                <w:position w:val="0"/>
                <w:sz w:val="22"/>
                <w:szCs w:val="22"/>
              </w:rPr>
              <w:t>增加翻箱机构</w:t>
            </w:r>
          </w:p>
          <w:p>
            <w:pPr>
              <w:pStyle w:val="20"/>
              <w:keepNext w:val="0"/>
              <w:keepLines w:val="0"/>
              <w:widowControl w:val="0"/>
              <w:shd w:val="clear" w:color="auto" w:fill="auto"/>
              <w:bidi w:val="0"/>
              <w:spacing w:before="0" w:after="160" w:line="446" w:lineRule="exact"/>
              <w:ind w:left="0" w:right="0" w:firstLine="440"/>
              <w:jc w:val="both"/>
            </w:pPr>
            <w:r>
              <w:rPr>
                <w:color w:val="000000"/>
                <w:spacing w:val="0"/>
                <w:w w:val="100"/>
                <w:position w:val="0"/>
              </w:rPr>
              <w:t>翻箱由圆弧齿条通过斜齿轮减速电机与一级齿轮减速带动，带动轴承箱翻转</w:t>
            </w:r>
            <w:r>
              <w:rPr>
                <w:rFonts w:ascii="Times New Roman" w:hAnsi="Times New Roman" w:eastAsia="Times New Roman" w:cs="Times New Roman"/>
                <w:color w:val="000000"/>
                <w:spacing w:val="0"/>
                <w:w w:val="100"/>
                <w:position w:val="0"/>
                <w:sz w:val="22"/>
                <w:szCs w:val="22"/>
              </w:rPr>
              <w:t xml:space="preserve">90 </w:t>
            </w:r>
            <w:r>
              <w:rPr>
                <w:color w:val="000000"/>
                <w:spacing w:val="0"/>
                <w:w w:val="100"/>
                <w:position w:val="0"/>
              </w:rPr>
              <w:t>度，机构配备位置检测装置，可以精确定位轴承箱位置。工作时将尾架侧（轧馄操作 侧）轴承箱在线翻转</w:t>
            </w:r>
            <w:r>
              <w:rPr>
                <w:rFonts w:ascii="Times New Roman" w:hAnsi="Times New Roman" w:eastAsia="Times New Roman" w:cs="Times New Roman"/>
                <w:color w:val="000000"/>
                <w:spacing w:val="0"/>
                <w:w w:val="100"/>
                <w:position w:val="0"/>
                <w:sz w:val="22"/>
                <w:szCs w:val="22"/>
              </w:rPr>
              <w:t>90</w:t>
            </w:r>
            <w:r>
              <w:rPr>
                <w:color w:val="000000"/>
                <w:spacing w:val="0"/>
                <w:w w:val="100"/>
                <w:position w:val="0"/>
              </w:rPr>
              <w:t>度以保证带箱轧辗的正常磨削。</w:t>
            </w:r>
          </w:p>
          <w:p>
            <w:pPr>
              <w:pStyle w:val="20"/>
              <w:keepNext w:val="0"/>
              <w:keepLines w:val="0"/>
              <w:widowControl w:val="0"/>
              <w:shd w:val="clear" w:color="auto" w:fill="auto"/>
              <w:bidi w:val="0"/>
              <w:spacing w:before="0" w:after="100" w:line="450" w:lineRule="exact"/>
              <w:ind w:left="0" w:right="0" w:firstLine="440"/>
              <w:jc w:val="both"/>
            </w:pPr>
            <w:r>
              <w:rPr>
                <w:color w:val="000000"/>
                <w:spacing w:val="0"/>
                <w:w w:val="100"/>
                <w:position w:val="0"/>
              </w:rPr>
              <w:t>减速电机采用模块化设计，带筋的高刚性铸铁箱体；斜齿轮采用锻钢材料，表 面经过渗碳硬化处理；精密加工，确保轴平行度和定位的精度，这一切使得减速器具 有振动小、噪声低、体积小、能耗低、效率高，免维护等优点。</w:t>
            </w:r>
          </w:p>
          <w:p>
            <w:pPr>
              <w:pStyle w:val="2"/>
              <w:rPr>
                <w:rFonts w:hint="default"/>
                <w:lang w:val="en-US" w:eastAsia="zh-CN"/>
              </w:rPr>
            </w:pPr>
            <w:r>
              <w:rPr>
                <w:color w:val="000000"/>
                <w:spacing w:val="0"/>
                <w:w w:val="100"/>
                <w:position w:val="0"/>
              </w:rPr>
              <w:t>头、尾架端支顶油缸移动到工作状态。支顶油缸可以卸载轴承座</w:t>
            </w:r>
            <w:r>
              <w:rPr>
                <w:rFonts w:ascii="Times New Roman" w:hAnsi="Times New Roman" w:eastAsia="Times New Roman" w:cs="Times New Roman"/>
                <w:color w:val="000000"/>
                <w:spacing w:val="0"/>
                <w:w w:val="100"/>
                <w:position w:val="0"/>
                <w:sz w:val="22"/>
                <w:szCs w:val="22"/>
              </w:rPr>
              <w:t>80%</w:t>
            </w:r>
            <w:r>
              <w:rPr>
                <w:color w:val="000000"/>
                <w:spacing w:val="0"/>
                <w:w w:val="100"/>
                <w:position w:val="0"/>
              </w:rPr>
              <w:t>的重量，使 得中心架托瓦比压减小，延长了使用寿命</w:t>
            </w:r>
          </w:p>
          <w:p>
            <w:pPr>
              <w:spacing w:line="400" w:lineRule="exact"/>
              <w:rPr>
                <w:rFonts w:hint="eastAsia" w:ascii="宋体" w:hAnsi="宋体" w:eastAsia="宋体"/>
                <w:szCs w:val="21"/>
                <w:lang w:val="en-US" w:eastAsia="zh-CN"/>
              </w:rPr>
            </w:pPr>
            <w:r>
              <w:rPr>
                <w:rFonts w:hint="eastAsia" w:ascii="宋体" w:hAnsi="宋体"/>
                <w:szCs w:val="21"/>
                <w:lang w:val="en-US" w:eastAsia="zh-CN"/>
              </w:rPr>
              <w:t>2、</w:t>
            </w:r>
            <w:r>
              <w:rPr>
                <w:color w:val="000000"/>
                <w:spacing w:val="0"/>
                <w:w w:val="100"/>
                <w:position w:val="0"/>
              </w:rPr>
              <w:t>中心架及托瓦</w:t>
            </w:r>
          </w:p>
          <w:p>
            <w:pPr>
              <w:pStyle w:val="20"/>
              <w:keepNext w:val="0"/>
              <w:keepLines w:val="0"/>
              <w:widowControl w:val="0"/>
              <w:shd w:val="clear" w:color="auto" w:fill="auto"/>
              <w:bidi w:val="0"/>
              <w:spacing w:before="0" w:after="120" w:line="454" w:lineRule="exact"/>
              <w:ind w:left="0" w:right="0" w:firstLine="440"/>
              <w:jc w:val="both"/>
            </w:pPr>
            <w:r>
              <w:rPr>
                <w:color w:val="000000"/>
                <w:spacing w:val="0"/>
                <w:w w:val="100"/>
                <w:position w:val="0"/>
              </w:rPr>
              <w:t>整套中心架包括左中心架（尾架端）和右中心架（头架端）。中心架采用分层结 构，上层为托瓦架。</w:t>
            </w:r>
          </w:p>
          <w:p>
            <w:pPr>
              <w:pStyle w:val="20"/>
              <w:keepNext w:val="0"/>
              <w:keepLines w:val="0"/>
              <w:widowControl w:val="0"/>
              <w:shd w:val="clear" w:color="auto" w:fill="auto"/>
              <w:bidi w:val="0"/>
              <w:spacing w:before="0" w:after="120" w:line="454" w:lineRule="exact"/>
              <w:ind w:left="0" w:right="0" w:firstLine="440"/>
              <w:jc w:val="both"/>
            </w:pPr>
            <w:r>
              <w:rPr>
                <w:color w:val="000000"/>
                <w:spacing w:val="0"/>
                <w:w w:val="100"/>
                <w:position w:val="0"/>
              </w:rPr>
              <w:t xml:space="preserve">托瓦釆用斜二瓦支撑结构，选用了巴氏合金，它具有非常好的嵌藏性、顺应性和 抗咬合性，并在磨合后软集体内凹，硬质点外凸，使滑动面之间行程微小间隙，成为 储油空间和润滑通道，利于减磨。我们在托瓦表面设计了 </w:t>
            </w:r>
            <w:r>
              <w:rPr>
                <w:color w:val="000000"/>
                <w:spacing w:val="0"/>
                <w:w w:val="100"/>
                <w:position w:val="0"/>
                <w:lang w:val="zh-CN" w:eastAsia="zh-CN" w:bidi="zh-CN"/>
              </w:rPr>
              <w:t>“人”</w:t>
            </w:r>
            <w:r>
              <w:rPr>
                <w:color w:val="000000"/>
                <w:spacing w:val="0"/>
                <w:w w:val="100"/>
                <w:position w:val="0"/>
              </w:rPr>
              <w:t>字油槽，有利于润滑 托瓦接触面，使工件回转精度非常好，保证轧辐的磨削精度。</w:t>
            </w:r>
          </w:p>
          <w:p>
            <w:pPr>
              <w:pStyle w:val="20"/>
              <w:keepNext w:val="0"/>
              <w:keepLines w:val="0"/>
              <w:widowControl w:val="0"/>
              <w:shd w:val="clear" w:color="auto" w:fill="auto"/>
              <w:bidi w:val="0"/>
              <w:spacing w:before="0" w:after="120" w:line="454" w:lineRule="exact"/>
              <w:ind w:left="0" w:right="0" w:firstLine="440"/>
              <w:jc w:val="both"/>
            </w:pPr>
            <w:r>
              <w:rPr>
                <w:color w:val="000000"/>
                <w:spacing w:val="0"/>
                <w:w w:val="100"/>
                <w:position w:val="0"/>
              </w:rPr>
              <w:t>中心架配备托瓦油雾润滑系统。</w:t>
            </w:r>
          </w:p>
          <w:p>
            <w:pPr>
              <w:spacing w:line="400" w:lineRule="exact"/>
              <w:rPr>
                <w:rFonts w:hint="eastAsia" w:ascii="宋体" w:hAnsi="宋体"/>
                <w:szCs w:val="21"/>
              </w:rPr>
            </w:pPr>
            <w:r>
              <w:rPr>
                <w:color w:val="000000"/>
                <w:spacing w:val="0"/>
                <w:w w:val="100"/>
                <w:position w:val="0"/>
              </w:rPr>
              <w:t>磨床配备了多种规格的托瓦，可以通过更换托瓦或托瓦座的方式来满足不同直径 轧辐的支承要求。</w:t>
            </w:r>
          </w:p>
          <w:p>
            <w:pPr>
              <w:spacing w:line="400" w:lineRule="exact"/>
              <w:rPr>
                <w:rFonts w:hint="eastAsia" w:ascii="宋体" w:hAnsi="宋体" w:eastAsia="宋体"/>
                <w:szCs w:val="21"/>
                <w:lang w:val="en-US" w:eastAsia="zh-CN"/>
              </w:rPr>
            </w:pPr>
            <w:r>
              <w:rPr>
                <w:rFonts w:hint="eastAsia" w:ascii="宋体" w:hAnsi="宋体"/>
                <w:szCs w:val="21"/>
                <w:lang w:val="en-US" w:eastAsia="zh-CN"/>
              </w:rPr>
              <w:t>3、</w:t>
            </w:r>
            <w:r>
              <w:rPr>
                <w:color w:val="000000"/>
                <w:spacing w:val="0"/>
                <w:w w:val="100"/>
                <w:position w:val="0"/>
              </w:rPr>
              <w:t>软着陆装置</w:t>
            </w:r>
          </w:p>
          <w:p>
            <w:pPr>
              <w:pStyle w:val="20"/>
              <w:keepNext w:val="0"/>
              <w:keepLines w:val="0"/>
              <w:widowControl w:val="0"/>
              <w:shd w:val="clear" w:color="auto" w:fill="auto"/>
              <w:bidi w:val="0"/>
              <w:spacing w:before="0" w:after="120" w:line="454" w:lineRule="exact"/>
              <w:ind w:left="0" w:right="0" w:firstLine="440"/>
              <w:jc w:val="both"/>
              <w:rPr>
                <w:rFonts w:hint="eastAsia" w:ascii="宋体" w:hAnsi="宋体" w:eastAsia="宋体" w:cs="宋体"/>
                <w:color w:val="000000"/>
                <w:spacing w:val="0"/>
                <w:w w:val="100"/>
                <w:position w:val="0"/>
                <w:lang w:eastAsia="zh-CN"/>
              </w:rPr>
            </w:pPr>
            <w:r>
              <w:rPr>
                <w:rFonts w:ascii="宋体" w:hAnsi="宋体" w:eastAsia="宋体" w:cs="宋体"/>
                <w:color w:val="000000"/>
                <w:spacing w:val="0"/>
                <w:w w:val="100"/>
                <w:position w:val="0"/>
              </w:rPr>
              <w:t>增加夹送辐磨削需要配备万向节轴，并且注意在使用万向节轴过程中对头架拨盘伸缩的电气控制与非使用万向节轴时的控制有所不同，确保设备安全</w:t>
            </w:r>
            <w:r>
              <w:rPr>
                <w:rFonts w:hint="eastAsia" w:ascii="宋体" w:hAnsi="宋体" w:eastAsia="宋体" w:cs="宋体"/>
                <w:color w:val="000000"/>
                <w:spacing w:val="0"/>
                <w:w w:val="100"/>
                <w:position w:val="0"/>
                <w:lang w:eastAsia="zh-CN"/>
              </w:rPr>
              <w:t>。</w:t>
            </w:r>
          </w:p>
          <w:p>
            <w:pPr>
              <w:spacing w:line="400" w:lineRule="exact"/>
              <w:rPr>
                <w:rFonts w:hint="eastAsia" w:ascii="宋体" w:hAnsi="宋体" w:eastAsia="宋体"/>
                <w:szCs w:val="21"/>
                <w:lang w:eastAsia="zh-CN"/>
              </w:rPr>
            </w:pPr>
            <w:r>
              <w:rPr>
                <w:rFonts w:hint="eastAsia" w:ascii="宋体" w:hAnsi="宋体"/>
                <w:szCs w:val="21"/>
              </w:rPr>
              <w:t>查，</w:t>
            </w:r>
            <w:r>
              <w:rPr>
                <w:rFonts w:hint="eastAsia" w:ascii="宋体" w:hAnsi="宋体"/>
                <w:szCs w:val="21"/>
                <w:lang w:val="en-US" w:eastAsia="zh-CN"/>
              </w:rPr>
              <w:t>改造</w:t>
            </w:r>
            <w:r>
              <w:rPr>
                <w:rFonts w:hint="eastAsia" w:ascii="宋体" w:hAnsi="宋体"/>
                <w:szCs w:val="21"/>
              </w:rPr>
              <w:t>验收交付情况</w:t>
            </w:r>
            <w:r>
              <w:rPr>
                <w:rFonts w:hint="eastAsia" w:ascii="宋体" w:hAnsi="宋体"/>
                <w:szCs w:val="21"/>
                <w:lang w:eastAsia="zh-CN"/>
              </w:rPr>
              <w:t>：</w:t>
            </w:r>
          </w:p>
          <w:p>
            <w:pPr>
              <w:pStyle w:val="20"/>
              <w:keepNext w:val="0"/>
              <w:keepLines w:val="0"/>
              <w:widowControl w:val="0"/>
              <w:shd w:val="clear" w:color="auto" w:fill="auto"/>
              <w:bidi w:val="0"/>
              <w:spacing w:before="0" w:after="120" w:line="454" w:lineRule="exact"/>
              <w:ind w:left="0" w:right="0" w:firstLine="440"/>
              <w:jc w:val="both"/>
              <w:rPr>
                <w:rFonts w:ascii="宋体" w:hAnsi="宋体" w:eastAsia="宋体" w:cs="宋体"/>
                <w:color w:val="000000"/>
                <w:spacing w:val="0"/>
                <w:w w:val="100"/>
                <w:position w:val="0"/>
              </w:rPr>
            </w:pPr>
            <w:r>
              <w:rPr>
                <w:rFonts w:hint="eastAsia" w:ascii="宋体" w:hAnsi="宋体" w:eastAsia="宋体" w:cs="宋体"/>
                <w:color w:val="000000"/>
                <w:spacing w:val="0"/>
                <w:w w:val="100"/>
                <w:position w:val="0"/>
                <w:lang w:val="en-US" w:eastAsia="zh-CN"/>
              </w:rPr>
              <w:t>1、验收</w:t>
            </w:r>
            <w:r>
              <w:rPr>
                <w:rFonts w:hint="eastAsia" w:ascii="宋体" w:hAnsi="宋体" w:eastAsia="宋体" w:cs="宋体"/>
                <w:color w:val="000000"/>
                <w:spacing w:val="0"/>
                <w:w w:val="100"/>
                <w:position w:val="0"/>
              </w:rPr>
              <w:t>指标</w:t>
            </w:r>
            <w:r>
              <w:rPr>
                <w:rFonts w:hint="eastAsia" w:ascii="宋体" w:hAnsi="宋体" w:eastAsia="宋体" w:cs="宋体"/>
                <w:color w:val="000000"/>
                <w:spacing w:val="0"/>
                <w:w w:val="100"/>
                <w:position w:val="0"/>
                <w:lang w:eastAsia="zh-CN"/>
              </w:rPr>
              <w:t>：</w:t>
            </w:r>
            <w:r>
              <w:rPr>
                <w:rFonts w:ascii="宋体" w:hAnsi="宋体" w:eastAsia="宋体" w:cs="宋体"/>
                <w:color w:val="000000"/>
                <w:spacing w:val="0"/>
                <w:w w:val="100"/>
                <w:position w:val="0"/>
              </w:rPr>
              <w:t>磨床安装中各项几何精度按 ＜＜ 精度检验单 ＞＞的要求进行验收，每项几何 精度指标须经需方有关人员签字确认后方能进行下一步安装。</w:t>
            </w:r>
          </w:p>
          <w:p>
            <w:pPr>
              <w:pStyle w:val="20"/>
              <w:keepNext w:val="0"/>
              <w:keepLines w:val="0"/>
              <w:widowControl w:val="0"/>
              <w:shd w:val="clear" w:color="auto" w:fill="auto"/>
              <w:bidi w:val="0"/>
              <w:spacing w:before="0" w:after="120" w:line="454" w:lineRule="exact"/>
              <w:ind w:left="0" w:right="0" w:firstLine="44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检测磨床的安全保护和联锁功能，断电砂轮自动后退保护功能，紧急停止功能，故障显示和诊断等。</w:t>
            </w:r>
          </w:p>
          <w:p>
            <w:pPr>
              <w:pStyle w:val="20"/>
              <w:keepNext w:val="0"/>
              <w:keepLines w:val="0"/>
              <w:widowControl w:val="0"/>
              <w:shd w:val="clear" w:color="auto" w:fill="auto"/>
              <w:bidi w:val="0"/>
              <w:spacing w:before="0" w:after="120" w:line="454" w:lineRule="exact"/>
              <w:ind w:left="0" w:right="0" w:firstLine="44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检测磨床的驱动系统，仪表，液压，润滑以及冷却系统。各个部分必须正常工作，无漏油。油温和各轴承的温度不能超出正常值。</w:t>
            </w:r>
          </w:p>
          <w:p>
            <w:pPr>
              <w:pStyle w:val="20"/>
              <w:keepNext w:val="0"/>
              <w:keepLines w:val="0"/>
              <w:widowControl w:val="0"/>
              <w:shd w:val="clear" w:color="auto" w:fill="auto"/>
              <w:bidi w:val="0"/>
              <w:spacing w:before="0" w:after="120" w:line="454" w:lineRule="exact"/>
              <w:ind w:left="0" w:right="0" w:firstLine="44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磨床外观必须整洁，无缺陷锈蚀。油漆完整，管道和电缆走线整齐牢固。</w:t>
            </w:r>
          </w:p>
          <w:p>
            <w:pPr>
              <w:pStyle w:val="20"/>
              <w:keepNext w:val="0"/>
              <w:keepLines w:val="0"/>
              <w:widowControl w:val="0"/>
              <w:shd w:val="clear" w:color="auto" w:fill="auto"/>
              <w:bidi w:val="0"/>
              <w:spacing w:before="0" w:after="120" w:line="454" w:lineRule="exact"/>
              <w:ind w:left="0" w:right="0" w:firstLine="44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磨床的各项参数都达到技术规格书中所约定的规格参数。对磨床的各项速度、 规格、范围进行检测。</w:t>
            </w:r>
          </w:p>
          <w:p>
            <w:pPr>
              <w:pStyle w:val="20"/>
              <w:keepNext w:val="0"/>
              <w:keepLines w:val="0"/>
              <w:widowControl w:val="0"/>
              <w:shd w:val="clear" w:color="auto" w:fill="auto"/>
              <w:bidi w:val="0"/>
              <w:spacing w:before="0" w:after="120" w:line="454" w:lineRule="exact"/>
              <w:ind w:left="0" w:right="0" w:firstLine="44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检测磨床的安全保护和联锁功能，断电砂轮自动后退保护功能，紧急停止功</w:t>
            </w:r>
          </w:p>
          <w:p>
            <w:pPr>
              <w:pStyle w:val="20"/>
              <w:keepNext w:val="0"/>
              <w:keepLines w:val="0"/>
              <w:widowControl w:val="0"/>
              <w:shd w:val="clear" w:color="auto" w:fill="auto"/>
              <w:bidi w:val="0"/>
              <w:spacing w:before="0" w:after="120" w:line="454" w:lineRule="exact"/>
              <w:ind w:left="0" w:right="0" w:firstLine="44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能，故障显示和诊断等。</w:t>
            </w:r>
          </w:p>
          <w:p>
            <w:pPr>
              <w:pStyle w:val="20"/>
              <w:keepNext w:val="0"/>
              <w:keepLines w:val="0"/>
              <w:widowControl w:val="0"/>
              <w:shd w:val="clear" w:color="auto" w:fill="auto"/>
              <w:bidi w:val="0"/>
              <w:spacing w:before="0" w:after="120" w:line="454" w:lineRule="exact"/>
              <w:ind w:left="0" w:right="0" w:firstLine="44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检测磨床的驱动系统，仪表，液压，润滑以及冷却系统。各个部分必须正常 工作，无漏油。油温和各轴承的温度不能超出正常值</w:t>
            </w:r>
          </w:p>
          <w:p>
            <w:pPr>
              <w:pStyle w:val="20"/>
              <w:keepNext w:val="0"/>
              <w:keepLines w:val="0"/>
              <w:widowControl w:val="0"/>
              <w:shd w:val="clear" w:color="auto" w:fill="auto"/>
              <w:bidi w:val="0"/>
              <w:spacing w:before="0" w:after="120" w:line="454" w:lineRule="exact"/>
              <w:ind w:left="0" w:right="0" w:firstLine="440"/>
              <w:jc w:val="both"/>
              <w:rPr>
                <w:rFonts w:ascii="宋体" w:hAnsi="宋体" w:eastAsia="宋体" w:cs="宋体"/>
                <w:color w:val="000000"/>
                <w:spacing w:val="0"/>
                <w:w w:val="100"/>
                <w:position w:val="0"/>
              </w:rPr>
            </w:pPr>
            <w:r>
              <w:rPr>
                <w:rFonts w:hint="eastAsia" w:ascii="宋体" w:hAnsi="宋体" w:eastAsia="宋体" w:cs="宋体"/>
                <w:color w:val="000000"/>
                <w:spacing w:val="0"/>
                <w:w w:val="100"/>
                <w:position w:val="0"/>
                <w:lang w:val="en-US" w:eastAsia="zh-CN"/>
              </w:rPr>
              <w:t>2、</w:t>
            </w:r>
            <w:r>
              <w:rPr>
                <w:rFonts w:ascii="宋体" w:hAnsi="宋体" w:eastAsia="宋体" w:cs="宋体"/>
                <w:color w:val="000000"/>
                <w:spacing w:val="0"/>
                <w:w w:val="100"/>
                <w:position w:val="0"/>
              </w:rPr>
              <w:t>无负荷测试</w:t>
            </w:r>
            <w:r>
              <w:rPr>
                <w:rFonts w:hint="eastAsia" w:ascii="宋体" w:hAnsi="宋体" w:eastAsia="宋体" w:cs="宋体"/>
                <w:color w:val="000000"/>
                <w:spacing w:val="0"/>
                <w:w w:val="100"/>
                <w:position w:val="0"/>
                <w:lang w:val="en-US" w:eastAsia="zh-CN"/>
              </w:rPr>
              <w:t>：</w:t>
            </w:r>
            <w:r>
              <w:rPr>
                <w:rFonts w:ascii="宋体" w:hAnsi="宋体" w:eastAsia="宋体" w:cs="宋体"/>
                <w:color w:val="000000"/>
                <w:spacing w:val="0"/>
                <w:w w:val="100"/>
                <w:position w:val="0"/>
              </w:rPr>
              <w:t>24小时内磨床主轴空转，头架花盘在24小时内以每分钟10转（2小时）、</w:t>
            </w:r>
          </w:p>
          <w:p>
            <w:pPr>
              <w:pStyle w:val="20"/>
              <w:keepNext w:val="0"/>
              <w:keepLines w:val="0"/>
              <w:widowControl w:val="0"/>
              <w:shd w:val="clear" w:color="auto" w:fill="auto"/>
              <w:bidi w:val="0"/>
              <w:spacing w:before="0" w:after="120" w:line="454" w:lineRule="exact"/>
              <w:ind w:left="0" w:right="0" w:firstLine="44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50转（20小时）、和100转（2小时）的速度旋转。在24小时内主轴以每分钟 500转（2小时）、800转（20小时）和1000转（2小时）旋转。同时，大拖板</w:t>
            </w:r>
            <w:r>
              <w:rPr>
                <w:rFonts w:ascii="宋体" w:hAnsi="宋体" w:eastAsia="宋体" w:cs="宋体"/>
                <w:color w:val="000000"/>
                <w:spacing w:val="0"/>
                <w:w w:val="100"/>
                <w:position w:val="0"/>
                <w:lang w:val="en-US" w:eastAsia="en-US"/>
              </w:rPr>
              <w:t>（Z</w:t>
            </w:r>
            <w:r>
              <w:rPr>
                <w:rFonts w:ascii="宋体" w:hAnsi="宋体" w:eastAsia="宋体" w:cs="宋体"/>
                <w:color w:val="000000"/>
                <w:spacing w:val="0"/>
                <w:w w:val="100"/>
                <w:position w:val="0"/>
              </w:rPr>
              <w:t>轴）、磨架（X轴）、数控中高</w:t>
            </w:r>
            <w:r>
              <w:rPr>
                <w:rFonts w:ascii="宋体" w:hAnsi="宋体" w:eastAsia="宋体" w:cs="宋体"/>
                <w:color w:val="000000"/>
                <w:spacing w:val="0"/>
                <w:w w:val="100"/>
                <w:position w:val="0"/>
                <w:lang w:val="en-US" w:eastAsia="en-US"/>
              </w:rPr>
              <w:t>（U</w:t>
            </w:r>
            <w:r>
              <w:rPr>
                <w:rFonts w:ascii="宋体" w:hAnsi="宋体" w:eastAsia="宋体" w:cs="宋体"/>
                <w:color w:val="000000"/>
                <w:spacing w:val="0"/>
                <w:w w:val="100"/>
                <w:position w:val="0"/>
              </w:rPr>
              <w:t>轴）其它各传动部件，将按照事先编定的 无负荷试车程序进行功能及动作测试，测试时间为24小时。</w:t>
            </w:r>
          </w:p>
          <w:p>
            <w:pPr>
              <w:pStyle w:val="20"/>
              <w:keepNext w:val="0"/>
              <w:keepLines w:val="0"/>
              <w:widowControl w:val="0"/>
              <w:shd w:val="clear" w:color="auto" w:fill="auto"/>
              <w:bidi w:val="0"/>
              <w:spacing w:before="0" w:after="120" w:line="454" w:lineRule="exact"/>
              <w:ind w:left="0" w:right="0" w:firstLine="440"/>
              <w:jc w:val="both"/>
              <w:rPr>
                <w:rFonts w:hint="default" w:ascii="宋体" w:hAnsi="宋体" w:eastAsia="宋体" w:cs="宋体"/>
                <w:color w:val="000000"/>
                <w:spacing w:val="0"/>
                <w:w w:val="100"/>
                <w:position w:val="0"/>
                <w:lang w:val="en-US" w:eastAsia="zh-CN"/>
              </w:rPr>
            </w:pPr>
            <w:r>
              <w:rPr>
                <w:rFonts w:hint="eastAsia" w:ascii="宋体" w:hAnsi="宋体" w:eastAsia="宋体" w:cs="宋体"/>
                <w:color w:val="000000"/>
                <w:spacing w:val="0"/>
                <w:w w:val="100"/>
                <w:position w:val="0"/>
                <w:lang w:val="en-US" w:eastAsia="zh-CN"/>
              </w:rPr>
              <w:t>查测试报告：</w:t>
            </w:r>
          </w:p>
          <w:tbl>
            <w:tblPr>
              <w:tblStyle w:val="10"/>
              <w:tblW w:w="0" w:type="auto"/>
              <w:tblInd w:w="0" w:type="dxa"/>
              <w:tblLayout w:type="fixed"/>
              <w:tblCellMar>
                <w:top w:w="0" w:type="dxa"/>
                <w:left w:w="10" w:type="dxa"/>
                <w:bottom w:w="0" w:type="dxa"/>
                <w:right w:w="10" w:type="dxa"/>
              </w:tblCellMar>
            </w:tblPr>
            <w:tblGrid>
              <w:gridCol w:w="814"/>
              <w:gridCol w:w="691"/>
              <w:gridCol w:w="1562"/>
              <w:gridCol w:w="1044"/>
              <w:gridCol w:w="857"/>
              <w:gridCol w:w="691"/>
              <w:gridCol w:w="691"/>
              <w:gridCol w:w="1562"/>
              <w:gridCol w:w="706"/>
            </w:tblGrid>
            <w:tr>
              <w:tblPrEx>
                <w:tblCellMar>
                  <w:top w:w="0" w:type="dxa"/>
                  <w:left w:w="10" w:type="dxa"/>
                  <w:bottom w:w="0" w:type="dxa"/>
                  <w:right w:w="10" w:type="dxa"/>
                </w:tblCellMar>
              </w:tblPrEx>
              <w:trPr>
                <w:trHeight w:val="1382" w:hRule="exact"/>
              </w:trPr>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00" w:line="240" w:lineRule="auto"/>
                    <w:ind w:left="0" w:right="0" w:firstLine="0"/>
                    <w:jc w:val="center"/>
                  </w:pPr>
                  <w:r>
                    <w:rPr>
                      <w:color w:val="000000"/>
                      <w:spacing w:val="0"/>
                      <w:w w:val="100"/>
                      <w:position w:val="0"/>
                    </w:rPr>
                    <w:t>床头</w:t>
                  </w:r>
                </w:p>
                <w:p>
                  <w:pPr>
                    <w:pStyle w:val="18"/>
                    <w:keepNext w:val="0"/>
                    <w:keepLines w:val="0"/>
                    <w:widowControl w:val="0"/>
                    <w:shd w:val="clear" w:color="auto" w:fill="auto"/>
                    <w:bidi w:val="0"/>
                    <w:spacing w:before="0" w:after="200" w:line="240" w:lineRule="auto"/>
                    <w:ind w:left="0" w:right="0" w:firstLine="0"/>
                    <w:jc w:val="center"/>
                  </w:pPr>
                  <w:r>
                    <w:rPr>
                      <w:color w:val="000000"/>
                      <w:spacing w:val="0"/>
                      <w:w w:val="100"/>
                      <w:position w:val="0"/>
                    </w:rPr>
                    <w:t>箱转</w:t>
                  </w:r>
                </w:p>
                <w:p>
                  <w:pPr>
                    <w:pStyle w:val="18"/>
                    <w:keepNext w:val="0"/>
                    <w:keepLines w:val="0"/>
                    <w:widowControl w:val="0"/>
                    <w:shd w:val="clear" w:color="auto" w:fill="auto"/>
                    <w:bidi w:val="0"/>
                    <w:spacing w:before="0" w:after="200" w:line="240" w:lineRule="auto"/>
                    <w:ind w:left="0" w:right="0" w:firstLine="0"/>
                    <w:jc w:val="center"/>
                  </w:pPr>
                  <w:r>
                    <w:rPr>
                      <w:color w:val="000000"/>
                      <w:spacing w:val="0"/>
                      <w:w w:val="100"/>
                      <w:position w:val="0"/>
                    </w:rPr>
                    <w:t>速</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50" w:lineRule="exact"/>
                    <w:ind w:left="0" w:right="0" w:firstLine="140"/>
                    <w:jc w:val="left"/>
                  </w:pPr>
                  <w:r>
                    <w:rPr>
                      <w:color w:val="000000"/>
                      <w:spacing w:val="0"/>
                      <w:w w:val="100"/>
                      <w:position w:val="0"/>
                    </w:rPr>
                    <w:t>砂轮 主轴 转速</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40"/>
                    <w:jc w:val="left"/>
                  </w:pPr>
                  <w:r>
                    <w:rPr>
                      <w:color w:val="000000"/>
                      <w:spacing w:val="0"/>
                      <w:w w:val="100"/>
                      <w:position w:val="0"/>
                    </w:rPr>
                    <w:t>测试项目</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测试</w:t>
                  </w:r>
                </w:p>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时间</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单位</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20" w:line="240" w:lineRule="auto"/>
                    <w:ind w:left="0" w:right="0" w:firstLine="0"/>
                    <w:jc w:val="left"/>
                  </w:pPr>
                  <w:r>
                    <w:rPr>
                      <w:color w:val="000000"/>
                      <w:spacing w:val="0"/>
                      <w:w w:val="100"/>
                      <w:position w:val="0"/>
                    </w:rPr>
                    <w:t>开始</w:t>
                  </w:r>
                </w:p>
                <w:p>
                  <w:pPr>
                    <w:pStyle w:val="18"/>
                    <w:keepNext w:val="0"/>
                    <w:keepLines w:val="0"/>
                    <w:widowControl w:val="0"/>
                    <w:shd w:val="clear" w:color="auto" w:fill="auto"/>
                    <w:bidi w:val="0"/>
                    <w:spacing w:before="0" w:after="220" w:line="240" w:lineRule="auto"/>
                    <w:ind w:left="0" w:right="0" w:firstLine="0"/>
                    <w:jc w:val="left"/>
                  </w:pPr>
                  <w:r>
                    <w:rPr>
                      <w:color w:val="000000"/>
                      <w:spacing w:val="0"/>
                      <w:w w:val="100"/>
                      <w:position w:val="0"/>
                    </w:rPr>
                    <w:t>测量</w:t>
                  </w:r>
                </w:p>
                <w:p>
                  <w:pPr>
                    <w:pStyle w:val="18"/>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值</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00" w:line="240" w:lineRule="auto"/>
                    <w:ind w:left="0" w:right="0" w:firstLine="0"/>
                    <w:jc w:val="center"/>
                  </w:pPr>
                  <w:r>
                    <w:rPr>
                      <w:color w:val="000000"/>
                      <w:spacing w:val="0"/>
                      <w:w w:val="100"/>
                      <w:position w:val="0"/>
                    </w:rPr>
                    <w:t>结束</w:t>
                  </w:r>
                </w:p>
                <w:p>
                  <w:pPr>
                    <w:pStyle w:val="18"/>
                    <w:keepNext w:val="0"/>
                    <w:keepLines w:val="0"/>
                    <w:widowControl w:val="0"/>
                    <w:shd w:val="clear" w:color="auto" w:fill="auto"/>
                    <w:bidi w:val="0"/>
                    <w:spacing w:before="0" w:after="200" w:line="240" w:lineRule="auto"/>
                    <w:ind w:left="0" w:right="0" w:firstLine="0"/>
                    <w:jc w:val="center"/>
                  </w:pPr>
                  <w:r>
                    <w:rPr>
                      <w:color w:val="000000"/>
                      <w:spacing w:val="0"/>
                      <w:w w:val="100"/>
                      <w:position w:val="0"/>
                    </w:rPr>
                    <w:t>测量</w:t>
                  </w:r>
                </w:p>
                <w:p>
                  <w:pPr>
                    <w:pStyle w:val="18"/>
                    <w:keepNext w:val="0"/>
                    <w:keepLines w:val="0"/>
                    <w:widowControl w:val="0"/>
                    <w:shd w:val="clear" w:color="auto" w:fill="auto"/>
                    <w:bidi w:val="0"/>
                    <w:spacing w:before="0" w:after="200" w:line="240" w:lineRule="auto"/>
                    <w:ind w:left="0" w:right="0" w:firstLine="0"/>
                    <w:jc w:val="center"/>
                  </w:pPr>
                  <w:r>
                    <w:rPr>
                      <w:color w:val="000000"/>
                      <w:spacing w:val="0"/>
                      <w:w w:val="100"/>
                      <w:position w:val="0"/>
                    </w:rPr>
                    <w:t>值</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标准</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测试</w:t>
                  </w:r>
                </w:p>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结果</w:t>
                  </w:r>
                </w:p>
              </w:tc>
            </w:tr>
            <w:tr>
              <w:tblPrEx>
                <w:tblCellMar>
                  <w:top w:w="0" w:type="dxa"/>
                  <w:left w:w="10" w:type="dxa"/>
                  <w:bottom w:w="0" w:type="dxa"/>
                  <w:right w:w="10" w:type="dxa"/>
                </w:tblCellMar>
              </w:tblPrEx>
              <w:trPr>
                <w:trHeight w:val="461" w:hRule="exact"/>
              </w:trPr>
              <w:tc>
                <w:tcPr>
                  <w:vMerge w:val="restart"/>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pPr>
                  <w:r>
                    <w:rPr>
                      <w:rFonts w:ascii="Times New Roman" w:hAnsi="Times New Roman" w:eastAsia="Times New Roman" w:cs="Times New Roman"/>
                      <w:color w:val="000000"/>
                      <w:spacing w:val="0"/>
                      <w:w w:val="100"/>
                      <w:position w:val="0"/>
                      <w:lang w:val="en-US" w:eastAsia="en-US" w:bidi="en-US"/>
                    </w:rPr>
                    <w:t>lOrpm</w:t>
                  </w:r>
                </w:p>
              </w:tc>
              <w:tc>
                <w:tcPr>
                  <w:vMerge w:val="restart"/>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00" w:line="240" w:lineRule="auto"/>
                    <w:ind w:left="0" w:right="0" w:firstLine="0"/>
                    <w:jc w:val="center"/>
                  </w:pPr>
                  <w:r>
                    <w:rPr>
                      <w:rFonts w:ascii="Times New Roman" w:hAnsi="Times New Roman" w:eastAsia="Times New Roman" w:cs="Times New Roman"/>
                      <w:color w:val="000000"/>
                      <w:spacing w:val="0"/>
                      <w:w w:val="100"/>
                      <w:position w:val="0"/>
                    </w:rPr>
                    <w:t>500</w:t>
                  </w:r>
                </w:p>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rpm</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头架电机温度</w:t>
                  </w:r>
                </w:p>
              </w:tc>
              <w:tc>
                <w:tcPr>
                  <w:vMerge w:val="restart"/>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00" w:line="240" w:lineRule="auto"/>
                    <w:ind w:left="0" w:right="0" w:firstLine="140"/>
                    <w:jc w:val="left"/>
                  </w:pPr>
                  <w:r>
                    <w:rPr>
                      <w:rFonts w:hint="eastAsia"/>
                      <w:color w:val="000000"/>
                      <w:spacing w:val="0"/>
                      <w:w w:val="100"/>
                      <w:position w:val="0"/>
                      <w:lang w:val="en-US" w:eastAsia="zh-CN"/>
                    </w:rPr>
                    <w:t>10月11日</w:t>
                  </w:r>
                  <w:r>
                    <w:rPr>
                      <w:rFonts w:ascii="Times New Roman" w:hAnsi="Times New Roman" w:eastAsia="Times New Roman" w:cs="Times New Roman"/>
                      <w:color w:val="000000"/>
                      <w:spacing w:val="0"/>
                      <w:w w:val="100"/>
                      <w:position w:val="0"/>
                    </w:rPr>
                    <w:t>10:00</w:t>
                  </w:r>
                  <w:r>
                    <w:rPr>
                      <w:color w:val="000000"/>
                      <w:spacing w:val="0"/>
                      <w:w w:val="100"/>
                      <w:position w:val="0"/>
                    </w:rPr>
                    <w:t>〜</w:t>
                  </w:r>
                </w:p>
                <w:p>
                  <w:pPr>
                    <w:pStyle w:val="18"/>
                    <w:keepNext w:val="0"/>
                    <w:keepLines w:val="0"/>
                    <w:widowControl w:val="0"/>
                    <w:shd w:val="clear" w:color="auto" w:fill="auto"/>
                    <w:bidi w:val="0"/>
                    <w:spacing w:before="0" w:after="200" w:line="240" w:lineRule="auto"/>
                    <w:ind w:left="0" w:right="0" w:firstLine="0"/>
                    <w:jc w:val="center"/>
                  </w:pPr>
                  <w:r>
                    <w:rPr>
                      <w:rFonts w:ascii="Times New Roman" w:hAnsi="Times New Roman" w:eastAsia="Times New Roman" w:cs="Times New Roman"/>
                      <w:color w:val="000000"/>
                      <w:spacing w:val="0"/>
                      <w:w w:val="100"/>
                      <w:position w:val="0"/>
                    </w:rPr>
                    <w:t>12:00</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top"/>
                </w:tcPr>
                <w:p>
                  <w:pPr>
                    <w:widowControl w:val="0"/>
                    <w:rPr>
                      <w:rFonts w:hint="default" w:eastAsia="宋体"/>
                      <w:sz w:val="21"/>
                      <w:szCs w:val="21"/>
                      <w:lang w:val="en-US" w:eastAsia="zh-CN"/>
                    </w:rPr>
                  </w:pPr>
                  <w:r>
                    <w:rPr>
                      <w:rFonts w:hint="eastAsia"/>
                      <w:sz w:val="21"/>
                      <w:szCs w:val="21"/>
                      <w:lang w:val="en-US" w:eastAsia="zh-CN"/>
                    </w:rPr>
                    <w:t>18</w:t>
                  </w: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25</w:t>
                  </w: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温升小于</w:t>
                  </w:r>
                  <w:r>
                    <w:rPr>
                      <w:rFonts w:ascii="Times New Roman" w:hAnsi="Times New Roman" w:eastAsia="Times New Roman" w:cs="Times New Roman"/>
                      <w:color w:val="000000"/>
                      <w:spacing w:val="0"/>
                      <w:w w:val="100"/>
                      <w:position w:val="0"/>
                      <w:lang w:val="en-US" w:eastAsia="en-US" w:bidi="en-US"/>
                    </w:rPr>
                    <w:t>15°C</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r>
                    <w:rPr>
                      <w:rFonts w:hint="eastAsia"/>
                      <w:sz w:val="21"/>
                      <w:szCs w:val="21"/>
                      <w:lang w:val="en-US" w:eastAsia="zh-CN"/>
                    </w:rPr>
                    <w:t>7</w:t>
                  </w:r>
                  <w:r>
                    <w:rPr>
                      <w:rFonts w:ascii="Times New Roman" w:hAnsi="Times New Roman" w:eastAsia="Times New Roman" w:cs="Times New Roman"/>
                      <w:color w:val="000000"/>
                      <w:spacing w:val="0"/>
                      <w:w w:val="100"/>
                      <w:position w:val="0"/>
                      <w:lang w:val="en-US" w:eastAsia="en-US" w:bidi="en-US"/>
                    </w:rPr>
                    <w:t>°C</w:t>
                  </w:r>
                </w:p>
              </w:tc>
            </w:tr>
            <w:tr>
              <w:tblPrEx>
                <w:tblCellMar>
                  <w:top w:w="0" w:type="dxa"/>
                  <w:left w:w="10" w:type="dxa"/>
                  <w:bottom w:w="0" w:type="dxa"/>
                  <w:right w:w="10" w:type="dxa"/>
                </w:tblCellMar>
              </w:tblPrEx>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砂轮电机温度</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18</w:t>
                  </w: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22</w:t>
                  </w: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温升小于</w:t>
                  </w:r>
                  <w:r>
                    <w:rPr>
                      <w:rFonts w:ascii="Times New Roman" w:hAnsi="Times New Roman" w:eastAsia="Times New Roman" w:cs="Times New Roman"/>
                      <w:color w:val="000000"/>
                      <w:spacing w:val="0"/>
                      <w:w w:val="100"/>
                      <w:position w:val="0"/>
                      <w:lang w:val="en-US" w:eastAsia="en-US" w:bidi="en-US"/>
                    </w:rPr>
                    <w:t>15°C</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r>
                    <w:rPr>
                      <w:rFonts w:hint="eastAsia"/>
                      <w:sz w:val="21"/>
                      <w:szCs w:val="21"/>
                      <w:lang w:val="en-US" w:eastAsia="zh-CN"/>
                    </w:rPr>
                    <w:t>4</w:t>
                  </w:r>
                  <w:r>
                    <w:rPr>
                      <w:rFonts w:ascii="Times New Roman" w:hAnsi="Times New Roman" w:eastAsia="Times New Roman" w:cs="Times New Roman"/>
                      <w:color w:val="000000"/>
                      <w:spacing w:val="0"/>
                      <w:w w:val="100"/>
                      <w:position w:val="0"/>
                      <w:lang w:val="en-US" w:eastAsia="en-US" w:bidi="en-US"/>
                    </w:rPr>
                    <w:t>°C</w:t>
                  </w:r>
                </w:p>
              </w:tc>
            </w:tr>
            <w:tr>
              <w:tblPrEx>
                <w:tblCellMar>
                  <w:top w:w="0" w:type="dxa"/>
                  <w:left w:w="10" w:type="dxa"/>
                  <w:bottom w:w="0" w:type="dxa"/>
                  <w:right w:w="10" w:type="dxa"/>
                </w:tblCellMar>
              </w:tblPrEx>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40"/>
                    <w:jc w:val="left"/>
                  </w:pPr>
                  <w:r>
                    <w:rPr>
                      <w:color w:val="000000"/>
                      <w:spacing w:val="0"/>
                      <w:w w:val="100"/>
                      <w:position w:val="0"/>
                    </w:rPr>
                    <w:t>主轴油温</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20</w:t>
                  </w: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26</w:t>
                  </w: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温升小于</w:t>
                  </w:r>
                  <w:r>
                    <w:rPr>
                      <w:rFonts w:hint="eastAsia" w:ascii="Times New Roman" w:hAnsi="Times New Roman" w:cs="Times New Roman"/>
                      <w:color w:val="000000"/>
                      <w:spacing w:val="0"/>
                      <w:w w:val="100"/>
                      <w:position w:val="0"/>
                      <w:lang w:val="en-US" w:eastAsia="zh-CN" w:bidi="en-US"/>
                    </w:rPr>
                    <w:t>10</w:t>
                  </w:r>
                  <w:r>
                    <w:rPr>
                      <w:rFonts w:ascii="Times New Roman" w:hAnsi="Times New Roman" w:eastAsia="Times New Roman" w:cs="Times New Roman"/>
                      <w:color w:val="000000"/>
                      <w:spacing w:val="0"/>
                      <w:w w:val="100"/>
                      <w:position w:val="0"/>
                      <w:lang w:val="en-US" w:eastAsia="en-US" w:bidi="en-US"/>
                    </w:rPr>
                    <w:t>°c</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r>
                    <w:rPr>
                      <w:rFonts w:hint="eastAsia"/>
                      <w:sz w:val="21"/>
                      <w:szCs w:val="21"/>
                      <w:lang w:val="en-US" w:eastAsia="zh-CN"/>
                    </w:rPr>
                    <w:t>6</w:t>
                  </w:r>
                  <w:r>
                    <w:rPr>
                      <w:rFonts w:ascii="Times New Roman" w:hAnsi="Times New Roman" w:eastAsia="Times New Roman" w:cs="Times New Roman"/>
                      <w:color w:val="000000"/>
                      <w:spacing w:val="0"/>
                      <w:w w:val="100"/>
                      <w:position w:val="0"/>
                      <w:lang w:val="en-US" w:eastAsia="en-US" w:bidi="en-US"/>
                    </w:rPr>
                    <w:t>°C</w:t>
                  </w:r>
                </w:p>
              </w:tc>
            </w:tr>
            <w:tr>
              <w:tblPrEx>
                <w:tblCellMar>
                  <w:top w:w="0" w:type="dxa"/>
                  <w:left w:w="10" w:type="dxa"/>
                  <w:bottom w:w="0" w:type="dxa"/>
                  <w:right w:w="10" w:type="dxa"/>
                </w:tblCellMar>
              </w:tblPrEx>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设备运行噪音</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dB</w:t>
                  </w:r>
                </w:p>
              </w:tc>
              <w:tc>
                <w:tcPr>
                  <w:tcBorders>
                    <w:top w:val="single" w:color="auto" w:sz="4" w:space="0"/>
                    <w:left w:val="single" w:color="auto" w:sz="4" w:space="0"/>
                  </w:tcBorders>
                  <w:shd w:val="clear" w:color="auto" w:fill="FFFFFF"/>
                  <w:vAlign w:val="top"/>
                </w:tcPr>
                <w:p>
                  <w:pPr>
                    <w:widowControl w:val="0"/>
                    <w:rPr>
                      <w:sz w:val="21"/>
                      <w:szCs w:val="21"/>
                    </w:rPr>
                  </w:pPr>
                  <w:r>
                    <w:rPr>
                      <w:rFonts w:hint="eastAsia" w:ascii="Times New Roman" w:hAnsi="Times New Roman" w:eastAsia="宋体" w:cs="Times New Roman"/>
                      <w:color w:val="000000"/>
                      <w:spacing w:val="0"/>
                      <w:w w:val="100"/>
                      <w:position w:val="0"/>
                      <w:lang w:val="en-US" w:eastAsia="zh-CN" w:bidi="en-US"/>
                    </w:rPr>
                    <w:t>56</w:t>
                  </w:r>
                  <w:r>
                    <w:rPr>
                      <w:rFonts w:ascii="Times New Roman" w:hAnsi="Times New Roman" w:eastAsia="Times New Roman" w:cs="Times New Roman"/>
                      <w:color w:val="000000"/>
                      <w:spacing w:val="0"/>
                      <w:w w:val="100"/>
                      <w:position w:val="0"/>
                      <w:lang w:val="en-US" w:eastAsia="en-US" w:bidi="en-US"/>
                    </w:rPr>
                    <w:t>dB</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ascii="Times New Roman" w:hAnsi="Times New Roman" w:eastAsia="宋体" w:cs="Times New Roman"/>
                      <w:color w:val="000000"/>
                      <w:spacing w:val="0"/>
                      <w:w w:val="100"/>
                      <w:position w:val="0"/>
                      <w:lang w:val="en-US" w:eastAsia="zh-CN" w:bidi="en-US"/>
                    </w:rPr>
                    <w:t>55</w:t>
                  </w:r>
                  <w:r>
                    <w:rPr>
                      <w:rFonts w:ascii="Times New Roman" w:hAnsi="Times New Roman" w:eastAsia="Times New Roman" w:cs="Times New Roman"/>
                      <w:color w:val="000000"/>
                      <w:spacing w:val="0"/>
                      <w:w w:val="100"/>
                      <w:position w:val="0"/>
                      <w:lang w:val="en-US" w:eastAsia="en-US" w:bidi="en-US"/>
                    </w:rPr>
                    <w:t>dB</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00"/>
                    <w:jc w:val="left"/>
                  </w:pPr>
                  <w:r>
                    <w:rPr>
                      <w:color w:val="000000"/>
                      <w:spacing w:val="0"/>
                      <w:w w:val="100"/>
                      <w:position w:val="0"/>
                    </w:rPr>
                    <w:t>小于</w:t>
                  </w:r>
                  <w:r>
                    <w:rPr>
                      <w:rFonts w:ascii="Times New Roman" w:hAnsi="Times New Roman" w:eastAsia="Times New Roman" w:cs="Times New Roman"/>
                      <w:color w:val="000000"/>
                      <w:spacing w:val="0"/>
                      <w:w w:val="100"/>
                      <w:position w:val="0"/>
                      <w:lang w:val="en-US" w:eastAsia="en-US" w:bidi="en-US"/>
                    </w:rPr>
                    <w:t>80dB</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rFonts w:hint="default" w:eastAsia="宋体"/>
                      <w:sz w:val="21"/>
                      <w:szCs w:val="21"/>
                      <w:lang w:val="en-US" w:eastAsia="zh-CN"/>
                    </w:rPr>
                  </w:pPr>
                  <w:r>
                    <w:rPr>
                      <w:rFonts w:hint="eastAsia" w:ascii="Times New Roman" w:hAnsi="Times New Roman" w:eastAsia="宋体" w:cs="Times New Roman"/>
                      <w:color w:val="000000"/>
                      <w:spacing w:val="0"/>
                      <w:w w:val="100"/>
                      <w:position w:val="0"/>
                      <w:lang w:val="en-US" w:eastAsia="zh-CN" w:bidi="en-US"/>
                    </w:rPr>
                    <w:t>55</w:t>
                  </w:r>
                  <w:r>
                    <w:rPr>
                      <w:rFonts w:ascii="Times New Roman" w:hAnsi="Times New Roman" w:eastAsia="Times New Roman" w:cs="Times New Roman"/>
                      <w:color w:val="000000"/>
                      <w:spacing w:val="0"/>
                      <w:w w:val="100"/>
                      <w:position w:val="0"/>
                      <w:lang w:val="en-US" w:eastAsia="en-US" w:bidi="en-US"/>
                    </w:rPr>
                    <w:t>dB</w:t>
                  </w:r>
                </w:p>
              </w:tc>
            </w:tr>
            <w:tr>
              <w:tblPrEx>
                <w:tblCellMar>
                  <w:top w:w="0" w:type="dxa"/>
                  <w:left w:w="10" w:type="dxa"/>
                  <w:bottom w:w="0" w:type="dxa"/>
                  <w:right w:w="10" w:type="dxa"/>
                </w:tblCellMar>
              </w:tblPrEx>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540"/>
                    <w:jc w:val="left"/>
                  </w:pPr>
                  <w:r>
                    <w:rPr>
                      <w:color w:val="000000"/>
                      <w:spacing w:val="0"/>
                      <w:w w:val="100"/>
                      <w:position w:val="0"/>
                    </w:rPr>
                    <w:t>异响</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21"/>
                      <w:szCs w:val="21"/>
                    </w:rPr>
                  </w:pPr>
                </w:p>
              </w:tc>
              <w:tc>
                <w:tcPr>
                  <w:tcW w:w="691" w:type="dxa"/>
                  <w:tcBorders>
                    <w:top w:val="single" w:color="auto" w:sz="4" w:space="0"/>
                    <w:left w:val="single" w:color="auto" w:sz="4" w:space="0"/>
                  </w:tcBorders>
                  <w:shd w:val="clear" w:color="auto" w:fill="FFFFFF"/>
                  <w:vAlign w:val="top"/>
                </w:tcPr>
                <w:p>
                  <w:pPr>
                    <w:widowControl w:val="0"/>
                    <w:rPr>
                      <w:sz w:val="21"/>
                      <w:szCs w:val="21"/>
                    </w:rPr>
                  </w:p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无异响</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p>
              </w:tc>
            </w:tr>
            <w:tr>
              <w:tblPrEx>
                <w:tblCellMar>
                  <w:top w:w="0" w:type="dxa"/>
                  <w:left w:w="10" w:type="dxa"/>
                  <w:bottom w:w="0" w:type="dxa"/>
                  <w:right w:w="10" w:type="dxa"/>
                </w:tblCellMar>
              </w:tblPrEx>
              <w:trPr>
                <w:trHeight w:val="454" w:hRule="exact"/>
              </w:trPr>
              <w:tc>
                <w:tcPr>
                  <w:vMerge w:val="restart"/>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 xml:space="preserve">50 </w:t>
                  </w:r>
                  <w:r>
                    <w:rPr>
                      <w:rFonts w:ascii="Times New Roman" w:hAnsi="Times New Roman" w:eastAsia="Times New Roman" w:cs="Times New Roman"/>
                      <w:color w:val="000000"/>
                      <w:spacing w:val="0"/>
                      <w:w w:val="100"/>
                      <w:position w:val="0"/>
                      <w:lang w:val="en-US" w:eastAsia="en-US" w:bidi="en-US"/>
                    </w:rPr>
                    <w:t>rpm</w:t>
                  </w:r>
                </w:p>
              </w:tc>
              <w:tc>
                <w:tcPr>
                  <w:vMerge w:val="restart"/>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00" w:line="240" w:lineRule="auto"/>
                    <w:ind w:left="0" w:right="0" w:firstLine="0"/>
                    <w:jc w:val="center"/>
                  </w:pPr>
                  <w:r>
                    <w:rPr>
                      <w:rFonts w:ascii="Times New Roman" w:hAnsi="Times New Roman" w:eastAsia="Times New Roman" w:cs="Times New Roman"/>
                      <w:color w:val="000000"/>
                      <w:spacing w:val="0"/>
                      <w:w w:val="100"/>
                      <w:position w:val="0"/>
                    </w:rPr>
                    <w:t>800</w:t>
                  </w:r>
                </w:p>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rpm</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头架电机温度</w:t>
                  </w:r>
                </w:p>
              </w:tc>
              <w:tc>
                <w:tcPr>
                  <w:vMerge w:val="restart"/>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50" w:lineRule="exact"/>
                    <w:ind w:left="0" w:right="0" w:firstLine="0"/>
                    <w:jc w:val="center"/>
                  </w:pPr>
                  <w:r>
                    <w:rPr>
                      <w:rFonts w:hint="eastAsia"/>
                      <w:color w:val="000000"/>
                      <w:spacing w:val="0"/>
                      <w:w w:val="100"/>
                      <w:position w:val="0"/>
                      <w:lang w:val="en-US" w:eastAsia="zh-CN"/>
                    </w:rPr>
                    <w:t>10月11日</w:t>
                  </w:r>
                </w:p>
                <w:p>
                  <w:pPr>
                    <w:pStyle w:val="18"/>
                    <w:keepNext w:val="0"/>
                    <w:keepLines w:val="0"/>
                    <w:widowControl w:val="0"/>
                    <w:shd w:val="clear" w:color="auto" w:fill="auto"/>
                    <w:bidi w:val="0"/>
                    <w:spacing w:before="0" w:after="0" w:line="450" w:lineRule="exact"/>
                    <w:ind w:left="0" w:right="0" w:firstLine="0"/>
                    <w:jc w:val="center"/>
                  </w:pPr>
                  <w:r>
                    <w:rPr>
                      <w:rFonts w:ascii="Times New Roman" w:hAnsi="Times New Roman" w:eastAsia="Times New Roman" w:cs="Times New Roman"/>
                      <w:color w:val="000000"/>
                      <w:spacing w:val="0"/>
                      <w:w w:val="100"/>
                      <w:position w:val="0"/>
                    </w:rPr>
                    <w:t>12:00</w:t>
                  </w:r>
                  <w:r>
                    <w:rPr>
                      <w:color w:val="000000"/>
                      <w:spacing w:val="0"/>
                      <w:w w:val="100"/>
                      <w:position w:val="0"/>
                    </w:rPr>
                    <w:t>〜</w:t>
                  </w:r>
                  <w:r>
                    <w:rPr>
                      <w:rFonts w:ascii="Times New Roman" w:hAnsi="Times New Roman" w:eastAsia="Times New Roman" w:cs="Times New Roman"/>
                      <w:color w:val="000000"/>
                      <w:spacing w:val="0"/>
                      <w:w w:val="100"/>
                      <w:position w:val="0"/>
                    </w:rPr>
                    <w:t xml:space="preserve"> </w:t>
                  </w:r>
                  <w:r>
                    <w:rPr>
                      <w:rFonts w:hint="eastAsia"/>
                      <w:color w:val="000000"/>
                      <w:spacing w:val="0"/>
                      <w:w w:val="100"/>
                      <w:position w:val="0"/>
                      <w:lang w:val="en-US" w:eastAsia="zh-CN"/>
                    </w:rPr>
                    <w:t>10月12日</w:t>
                  </w:r>
                  <w:r>
                    <w:rPr>
                      <w:color w:val="000000"/>
                      <w:spacing w:val="0"/>
                      <w:w w:val="100"/>
                      <w:position w:val="0"/>
                    </w:rPr>
                    <w:t xml:space="preserve"> </w:t>
                  </w:r>
                  <w:r>
                    <w:rPr>
                      <w:rFonts w:ascii="Times New Roman" w:hAnsi="Times New Roman" w:eastAsia="Times New Roman" w:cs="Times New Roman"/>
                      <w:color w:val="000000"/>
                      <w:spacing w:val="0"/>
                      <w:w w:val="100"/>
                      <w:position w:val="0"/>
                    </w:rPr>
                    <w:t>8:00</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25</w:t>
                  </w: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31</w:t>
                  </w: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温升小于</w:t>
                  </w:r>
                  <w:r>
                    <w:rPr>
                      <w:rFonts w:ascii="Times New Roman" w:hAnsi="Times New Roman" w:eastAsia="Times New Roman" w:cs="Times New Roman"/>
                      <w:color w:val="000000"/>
                      <w:spacing w:val="0"/>
                      <w:w w:val="100"/>
                      <w:position w:val="0"/>
                      <w:lang w:val="en-US" w:eastAsia="en-US" w:bidi="en-US"/>
                    </w:rPr>
                    <w:t>15°C</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r>
                    <w:rPr>
                      <w:rFonts w:hint="eastAsia"/>
                      <w:sz w:val="21"/>
                      <w:szCs w:val="21"/>
                      <w:lang w:val="en-US" w:eastAsia="zh-CN"/>
                    </w:rPr>
                    <w:t>6</w:t>
                  </w:r>
                  <w:r>
                    <w:rPr>
                      <w:rFonts w:ascii="Times New Roman" w:hAnsi="Times New Roman" w:eastAsia="Times New Roman" w:cs="Times New Roman"/>
                      <w:color w:val="000000"/>
                      <w:spacing w:val="0"/>
                      <w:w w:val="100"/>
                      <w:position w:val="0"/>
                      <w:lang w:val="en-US" w:eastAsia="en-US" w:bidi="en-US"/>
                    </w:rPr>
                    <w:t>°C</w:t>
                  </w:r>
                </w:p>
              </w:tc>
            </w:tr>
            <w:tr>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砂轮电机温度</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22</w:t>
                  </w: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26</w:t>
                  </w: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温升小于</w:t>
                  </w:r>
                  <w:r>
                    <w:rPr>
                      <w:rFonts w:ascii="Times New Roman" w:hAnsi="Times New Roman" w:eastAsia="Times New Roman" w:cs="Times New Roman"/>
                      <w:color w:val="000000"/>
                      <w:spacing w:val="0"/>
                      <w:w w:val="100"/>
                      <w:position w:val="0"/>
                      <w:lang w:val="en-US" w:eastAsia="en-US" w:bidi="en-US"/>
                    </w:rPr>
                    <w:t>15°C</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r>
                    <w:rPr>
                      <w:rFonts w:hint="eastAsia"/>
                      <w:sz w:val="21"/>
                      <w:szCs w:val="21"/>
                      <w:lang w:val="en-US" w:eastAsia="zh-CN"/>
                    </w:rPr>
                    <w:t>4</w:t>
                  </w:r>
                  <w:r>
                    <w:rPr>
                      <w:rFonts w:ascii="Times New Roman" w:hAnsi="Times New Roman" w:eastAsia="Times New Roman" w:cs="Times New Roman"/>
                      <w:color w:val="000000"/>
                      <w:spacing w:val="0"/>
                      <w:w w:val="100"/>
                      <w:position w:val="0"/>
                      <w:lang w:val="en-US" w:eastAsia="en-US" w:bidi="en-US"/>
                    </w:rPr>
                    <w:t>°C</w:t>
                  </w:r>
                </w:p>
              </w:tc>
            </w:tr>
            <w:tr>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40"/>
                    <w:jc w:val="left"/>
                  </w:pPr>
                  <w:r>
                    <w:rPr>
                      <w:color w:val="000000"/>
                      <w:spacing w:val="0"/>
                      <w:w w:val="100"/>
                      <w:position w:val="0"/>
                    </w:rPr>
                    <w:t>主轴油温</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26</w:t>
                  </w: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30</w:t>
                  </w: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温升小于</w:t>
                  </w:r>
                  <w:r>
                    <w:rPr>
                      <w:rFonts w:ascii="Times New Roman" w:hAnsi="Times New Roman" w:eastAsia="Times New Roman" w:cs="Times New Roman"/>
                      <w:color w:val="000000"/>
                      <w:spacing w:val="0"/>
                      <w:w w:val="100"/>
                      <w:position w:val="0"/>
                      <w:lang w:val="en-US" w:eastAsia="en-US" w:bidi="en-US"/>
                    </w:rPr>
                    <w:t>10°C</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r>
                    <w:rPr>
                      <w:rFonts w:hint="eastAsia"/>
                      <w:sz w:val="21"/>
                      <w:szCs w:val="21"/>
                      <w:lang w:val="en-US" w:eastAsia="zh-CN"/>
                    </w:rPr>
                    <w:t>4</w:t>
                  </w:r>
                  <w:r>
                    <w:rPr>
                      <w:rFonts w:ascii="Times New Roman" w:hAnsi="Times New Roman" w:eastAsia="Times New Roman" w:cs="Times New Roman"/>
                      <w:color w:val="000000"/>
                      <w:spacing w:val="0"/>
                      <w:w w:val="100"/>
                      <w:position w:val="0"/>
                      <w:lang w:val="en-US" w:eastAsia="en-US" w:bidi="en-US"/>
                    </w:rPr>
                    <w:t>°C</w:t>
                  </w:r>
                </w:p>
              </w:tc>
            </w:tr>
            <w:tr>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设备运行噪音</w:t>
                  </w:r>
                </w:p>
              </w:tc>
              <w:tc>
                <w:tcPr>
                  <w:vMerge w:val="continue"/>
                  <w:tcBorders>
                    <w:left w:val="single" w:color="auto" w:sz="4" w:space="0"/>
                  </w:tcBorders>
                  <w:shd w:val="clear" w:color="auto" w:fill="FFFFFF"/>
                  <w:vAlign w:val="center"/>
                </w:tcPr>
                <w:p/>
              </w:tc>
              <w:tc>
                <w:tcPr>
                  <w:tcW w:w="857" w:type="dxa"/>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leftChars="0" w:right="0" w:rightChars="0" w:firstLine="0" w:firstLineChars="0"/>
                    <w:jc w:val="center"/>
                  </w:pPr>
                  <w:r>
                    <w:rPr>
                      <w:rFonts w:ascii="Times New Roman" w:hAnsi="Times New Roman" w:eastAsia="Times New Roman" w:cs="Times New Roman"/>
                      <w:color w:val="000000"/>
                      <w:spacing w:val="0"/>
                      <w:w w:val="100"/>
                      <w:position w:val="0"/>
                      <w:lang w:val="en-US" w:eastAsia="en-US" w:bidi="en-US"/>
                    </w:rPr>
                    <w:t>dB</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ascii="Times New Roman" w:hAnsi="Times New Roman" w:eastAsia="宋体" w:cs="Times New Roman"/>
                      <w:color w:val="000000"/>
                      <w:spacing w:val="0"/>
                      <w:w w:val="100"/>
                      <w:position w:val="0"/>
                      <w:lang w:val="en-US" w:eastAsia="zh-CN" w:bidi="en-US"/>
                    </w:rPr>
                    <w:t>63</w:t>
                  </w:r>
                  <w:r>
                    <w:rPr>
                      <w:rFonts w:ascii="Times New Roman" w:hAnsi="Times New Roman" w:eastAsia="Times New Roman" w:cs="Times New Roman"/>
                      <w:color w:val="000000"/>
                      <w:spacing w:val="0"/>
                      <w:w w:val="100"/>
                      <w:position w:val="0"/>
                      <w:lang w:val="en-US" w:eastAsia="en-US" w:bidi="en-US"/>
                    </w:rPr>
                    <w:t>dB</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ascii="Times New Roman" w:hAnsi="Times New Roman" w:eastAsia="宋体" w:cs="Times New Roman"/>
                      <w:color w:val="000000"/>
                      <w:spacing w:val="0"/>
                      <w:w w:val="100"/>
                      <w:position w:val="0"/>
                      <w:lang w:val="en-US" w:eastAsia="zh-CN" w:bidi="en-US"/>
                    </w:rPr>
                    <w:t>60</w:t>
                  </w:r>
                  <w:r>
                    <w:rPr>
                      <w:rFonts w:ascii="Times New Roman" w:hAnsi="Times New Roman" w:eastAsia="Times New Roman" w:cs="Times New Roman"/>
                      <w:color w:val="000000"/>
                      <w:spacing w:val="0"/>
                      <w:w w:val="100"/>
                      <w:position w:val="0"/>
                      <w:lang w:val="en-US" w:eastAsia="en-US" w:bidi="en-US"/>
                    </w:rPr>
                    <w:t>dB</w:t>
                  </w:r>
                </w:p>
              </w:tc>
              <w:tc>
                <w:tcPr>
                  <w:tcW w:w="1562" w:type="dxa"/>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leftChars="0" w:right="0" w:rightChars="0" w:firstLine="300" w:firstLineChars="0"/>
                    <w:jc w:val="left"/>
                  </w:pPr>
                  <w:r>
                    <w:rPr>
                      <w:color w:val="000000"/>
                      <w:spacing w:val="0"/>
                      <w:w w:val="100"/>
                      <w:position w:val="0"/>
                    </w:rPr>
                    <w:t>小于</w:t>
                  </w:r>
                  <w:r>
                    <w:rPr>
                      <w:rFonts w:ascii="Times New Roman" w:hAnsi="Times New Roman" w:eastAsia="Times New Roman" w:cs="Times New Roman"/>
                      <w:color w:val="000000"/>
                      <w:spacing w:val="0"/>
                      <w:w w:val="100"/>
                      <w:position w:val="0"/>
                      <w:lang w:val="en-US" w:eastAsia="en-US" w:bidi="en-US"/>
                    </w:rPr>
                    <w:t>80dB</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r>
                    <w:rPr>
                      <w:rFonts w:hint="eastAsia" w:ascii="Times New Roman" w:hAnsi="Times New Roman" w:eastAsia="宋体" w:cs="Times New Roman"/>
                      <w:color w:val="000000"/>
                      <w:spacing w:val="0"/>
                      <w:w w:val="100"/>
                      <w:position w:val="0"/>
                      <w:lang w:val="en-US" w:eastAsia="zh-CN" w:bidi="en-US"/>
                    </w:rPr>
                    <w:t>60</w:t>
                  </w:r>
                  <w:r>
                    <w:rPr>
                      <w:rFonts w:ascii="Times New Roman" w:hAnsi="Times New Roman" w:eastAsia="Times New Roman" w:cs="Times New Roman"/>
                      <w:color w:val="000000"/>
                      <w:spacing w:val="0"/>
                      <w:w w:val="100"/>
                      <w:position w:val="0"/>
                      <w:lang w:val="en-US" w:eastAsia="en-US" w:bidi="en-US"/>
                    </w:rPr>
                    <w:t>dB</w:t>
                  </w:r>
                </w:p>
              </w:tc>
            </w:tr>
            <w:tr>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540"/>
                    <w:jc w:val="left"/>
                  </w:pPr>
                  <w:r>
                    <w:rPr>
                      <w:color w:val="000000"/>
                      <w:spacing w:val="0"/>
                      <w:w w:val="100"/>
                      <w:position w:val="0"/>
                    </w:rPr>
                    <w:t>异响</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21"/>
                      <w:szCs w:val="21"/>
                    </w:rPr>
                  </w:pPr>
                </w:p>
              </w:tc>
              <w:tc>
                <w:tcPr>
                  <w:tcW w:w="691" w:type="dxa"/>
                  <w:tcBorders>
                    <w:top w:val="single" w:color="auto" w:sz="4" w:space="0"/>
                    <w:left w:val="single" w:color="auto" w:sz="4" w:space="0"/>
                  </w:tcBorders>
                  <w:shd w:val="clear" w:color="auto" w:fill="FFFFFF"/>
                  <w:vAlign w:val="top"/>
                </w:tcPr>
                <w:p>
                  <w:pPr>
                    <w:widowControl w:val="0"/>
                    <w:rPr>
                      <w:sz w:val="21"/>
                      <w:szCs w:val="21"/>
                    </w:rPr>
                  </w:p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无异响</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p>
              </w:tc>
            </w:tr>
            <w:tr>
              <w:trPr>
                <w:trHeight w:val="461" w:hRule="exact"/>
              </w:trPr>
              <w:tc>
                <w:tcPr>
                  <w:vMerge w:val="restart"/>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20" w:line="240" w:lineRule="auto"/>
                    <w:ind w:left="0" w:right="0" w:firstLine="0"/>
                    <w:jc w:val="center"/>
                  </w:pPr>
                  <w:r>
                    <w:rPr>
                      <w:rFonts w:ascii="Times New Roman" w:hAnsi="Times New Roman" w:eastAsia="Times New Roman" w:cs="Times New Roman"/>
                      <w:color w:val="000000"/>
                      <w:spacing w:val="0"/>
                      <w:w w:val="100"/>
                      <w:position w:val="0"/>
                    </w:rPr>
                    <w:t>100</w:t>
                  </w:r>
                </w:p>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rpm</w:t>
                  </w:r>
                </w:p>
              </w:tc>
              <w:tc>
                <w:tcPr>
                  <w:vMerge w:val="restart"/>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00" w:line="240" w:lineRule="auto"/>
                    <w:ind w:left="0" w:right="0" w:firstLine="0"/>
                    <w:jc w:val="center"/>
                  </w:pPr>
                  <w:r>
                    <w:rPr>
                      <w:rFonts w:ascii="Times New Roman" w:hAnsi="Times New Roman" w:eastAsia="Times New Roman" w:cs="Times New Roman"/>
                      <w:color w:val="000000"/>
                      <w:spacing w:val="0"/>
                      <w:w w:val="100"/>
                      <w:position w:val="0"/>
                    </w:rPr>
                    <w:t>1000</w:t>
                  </w:r>
                </w:p>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rpm</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头架电机温度</w:t>
                  </w:r>
                </w:p>
              </w:tc>
              <w:tc>
                <w:tcPr>
                  <w:vMerge w:val="restart"/>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00" w:line="240" w:lineRule="auto"/>
                    <w:ind w:left="0" w:right="0" w:firstLine="140"/>
                    <w:jc w:val="left"/>
                    <w:rPr>
                      <w:rFonts w:hint="default" w:eastAsia="宋体"/>
                      <w:lang w:val="en-US" w:eastAsia="zh-CN"/>
                    </w:rPr>
                  </w:pPr>
                  <w:r>
                    <w:rPr>
                      <w:rFonts w:hint="eastAsia"/>
                      <w:color w:val="000000"/>
                      <w:spacing w:val="0"/>
                      <w:w w:val="100"/>
                      <w:position w:val="0"/>
                      <w:lang w:val="en-US" w:eastAsia="zh-CN"/>
                    </w:rPr>
                    <w:t>10月12日</w:t>
                  </w:r>
                  <w:r>
                    <w:rPr>
                      <w:rFonts w:ascii="Times New Roman" w:hAnsi="Times New Roman" w:eastAsia="Times New Roman" w:cs="Times New Roman"/>
                      <w:color w:val="000000"/>
                      <w:spacing w:val="0"/>
                      <w:w w:val="100"/>
                      <w:position w:val="0"/>
                      <w:lang w:val="en-US" w:eastAsia="en-US" w:bidi="en-US"/>
                    </w:rPr>
                    <w:t>8:00-</w:t>
                  </w:r>
                  <w:r>
                    <w:rPr>
                      <w:rFonts w:hint="eastAsia" w:ascii="Times New Roman" w:hAnsi="Times New Roman" w:cs="Times New Roman"/>
                      <w:color w:val="000000"/>
                      <w:spacing w:val="0"/>
                      <w:w w:val="100"/>
                      <w:position w:val="0"/>
                      <w:lang w:val="en-US" w:eastAsia="zh-CN" w:bidi="en-US"/>
                    </w:rPr>
                    <w:t>10：00</w:t>
                  </w:r>
                </w:p>
                <w:p>
                  <w:pPr>
                    <w:pStyle w:val="18"/>
                    <w:keepNext w:val="0"/>
                    <w:keepLines w:val="0"/>
                    <w:widowControl w:val="0"/>
                    <w:shd w:val="clear" w:color="auto" w:fill="auto"/>
                    <w:bidi w:val="0"/>
                    <w:spacing w:before="0" w:after="200" w:line="240" w:lineRule="auto"/>
                    <w:ind w:left="0" w:right="0" w:firstLine="0"/>
                    <w:jc w:val="center"/>
                  </w:pPr>
                  <w:r>
                    <w:rPr>
                      <w:rFonts w:ascii="Times New Roman" w:hAnsi="Times New Roman" w:eastAsia="Times New Roman" w:cs="Times New Roman"/>
                      <w:color w:val="000000"/>
                      <w:spacing w:val="0"/>
                      <w:w w:val="100"/>
                      <w:position w:val="0"/>
                    </w:rPr>
                    <w:t>10:00</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31</w:t>
                  </w: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38</w:t>
                  </w: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温升小于</w:t>
                  </w:r>
                  <w:r>
                    <w:rPr>
                      <w:rFonts w:ascii="Times New Roman" w:hAnsi="Times New Roman" w:eastAsia="Times New Roman" w:cs="Times New Roman"/>
                      <w:color w:val="000000"/>
                      <w:spacing w:val="0"/>
                      <w:w w:val="100"/>
                      <w:position w:val="0"/>
                      <w:lang w:val="en-US" w:eastAsia="en-US" w:bidi="en-US"/>
                    </w:rPr>
                    <w:t>15°C</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r>
                    <w:rPr>
                      <w:rFonts w:hint="eastAsia"/>
                      <w:sz w:val="21"/>
                      <w:szCs w:val="21"/>
                      <w:lang w:val="en-US" w:eastAsia="zh-CN"/>
                    </w:rPr>
                    <w:t>7</w:t>
                  </w:r>
                  <w:r>
                    <w:rPr>
                      <w:rFonts w:ascii="Times New Roman" w:hAnsi="Times New Roman" w:eastAsia="Times New Roman" w:cs="Times New Roman"/>
                      <w:color w:val="000000"/>
                      <w:spacing w:val="0"/>
                      <w:w w:val="100"/>
                      <w:position w:val="0"/>
                      <w:lang w:val="en-US" w:eastAsia="en-US" w:bidi="en-US"/>
                    </w:rPr>
                    <w:t>°C</w:t>
                  </w:r>
                </w:p>
              </w:tc>
            </w:tr>
            <w:tr>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砂轮电机温度</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26</w:t>
                  </w: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34</w:t>
                  </w: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温升小于</w:t>
                  </w:r>
                  <w:r>
                    <w:rPr>
                      <w:rFonts w:ascii="Times New Roman" w:hAnsi="Times New Roman" w:eastAsia="Times New Roman" w:cs="Times New Roman"/>
                      <w:color w:val="000000"/>
                      <w:spacing w:val="0"/>
                      <w:w w:val="100"/>
                      <w:position w:val="0"/>
                      <w:lang w:val="en-US" w:eastAsia="en-US" w:bidi="en-US"/>
                    </w:rPr>
                    <w:t>15°C</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r>
                    <w:rPr>
                      <w:rFonts w:hint="eastAsia"/>
                      <w:sz w:val="21"/>
                      <w:szCs w:val="21"/>
                      <w:lang w:val="en-US" w:eastAsia="zh-CN"/>
                    </w:rPr>
                    <w:t>8</w:t>
                  </w:r>
                  <w:r>
                    <w:rPr>
                      <w:rFonts w:ascii="Times New Roman" w:hAnsi="Times New Roman" w:eastAsia="Times New Roman" w:cs="Times New Roman"/>
                      <w:color w:val="000000"/>
                      <w:spacing w:val="0"/>
                      <w:w w:val="100"/>
                      <w:position w:val="0"/>
                      <w:lang w:val="en-US" w:eastAsia="en-US" w:bidi="en-US"/>
                    </w:rPr>
                    <w:t>°C</w:t>
                  </w:r>
                </w:p>
              </w:tc>
            </w:tr>
            <w:tr>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40"/>
                    <w:jc w:val="left"/>
                  </w:pPr>
                  <w:r>
                    <w:rPr>
                      <w:color w:val="000000"/>
                      <w:spacing w:val="0"/>
                      <w:w w:val="100"/>
                      <w:position w:val="0"/>
                    </w:rPr>
                    <w:t>主轴油温</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30</w:t>
                  </w:r>
                  <w:r>
                    <w:rPr>
                      <w:rFonts w:ascii="Times New Roman" w:hAnsi="Times New Roman" w:eastAsia="Times New Roman" w:cs="Times New Roman"/>
                      <w:color w:val="000000"/>
                      <w:spacing w:val="0"/>
                      <w:w w:val="100"/>
                      <w:position w:val="0"/>
                      <w:lang w:val="en-US" w:eastAsia="en-US" w:bidi="en-US"/>
                    </w:rPr>
                    <w:t>°C</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sz w:val="21"/>
                      <w:szCs w:val="21"/>
                      <w:lang w:val="en-US" w:eastAsia="zh-CN"/>
                    </w:rPr>
                    <w:t>34</w:t>
                  </w:r>
                  <w:r>
                    <w:rPr>
                      <w:rFonts w:ascii="Times New Roman" w:hAnsi="Times New Roman" w:eastAsia="Times New Roman" w:cs="Times New Roman"/>
                      <w:color w:val="000000"/>
                      <w:spacing w:val="0"/>
                      <w:w w:val="100"/>
                      <w:position w:val="0"/>
                      <w:lang w:val="en-US" w:eastAsia="en-US" w:bidi="en-US"/>
                    </w:rPr>
                    <w:t>°C</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温升小于</w:t>
                  </w:r>
                  <w:r>
                    <w:rPr>
                      <w:rFonts w:ascii="Times New Roman" w:hAnsi="Times New Roman" w:eastAsia="Times New Roman" w:cs="Times New Roman"/>
                      <w:color w:val="000000"/>
                      <w:spacing w:val="0"/>
                      <w:w w:val="100"/>
                      <w:position w:val="0"/>
                      <w:lang w:val="en-US" w:eastAsia="en-US" w:bidi="en-US"/>
                    </w:rPr>
                    <w:t>10°C</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r>
                    <w:rPr>
                      <w:rFonts w:hint="eastAsia"/>
                      <w:sz w:val="21"/>
                      <w:szCs w:val="21"/>
                      <w:lang w:val="en-US" w:eastAsia="zh-CN"/>
                    </w:rPr>
                    <w:t>4</w:t>
                  </w:r>
                  <w:r>
                    <w:rPr>
                      <w:rFonts w:ascii="Times New Roman" w:hAnsi="Times New Roman" w:eastAsia="Times New Roman" w:cs="Times New Roman"/>
                      <w:color w:val="000000"/>
                      <w:spacing w:val="0"/>
                      <w:w w:val="100"/>
                      <w:position w:val="0"/>
                      <w:lang w:val="en-US" w:eastAsia="en-US" w:bidi="en-US"/>
                    </w:rPr>
                    <w:t>°C</w:t>
                  </w:r>
                </w:p>
              </w:tc>
            </w:tr>
            <w:tr>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设备运行噪音</w:t>
                  </w:r>
                </w:p>
              </w:tc>
              <w:tc>
                <w:tcPr>
                  <w:vMerge w:val="continue"/>
                  <w:tcBorders>
                    <w:left w:val="single" w:color="auto" w:sz="4" w:space="0"/>
                  </w:tcBorders>
                  <w:shd w:val="clear" w:color="auto" w:fill="FFFFFF"/>
                  <w:vAlign w:val="center"/>
                </w:tcPr>
                <w:p/>
              </w:tc>
              <w:tc>
                <w:tcPr>
                  <w:tcW w:w="857" w:type="dxa"/>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leftChars="0" w:right="0" w:rightChars="0" w:firstLine="0" w:firstLineChars="0"/>
                    <w:jc w:val="center"/>
                  </w:pPr>
                  <w:r>
                    <w:rPr>
                      <w:rFonts w:ascii="Times New Roman" w:hAnsi="Times New Roman" w:eastAsia="Times New Roman" w:cs="Times New Roman"/>
                      <w:color w:val="000000"/>
                      <w:spacing w:val="0"/>
                      <w:w w:val="100"/>
                      <w:position w:val="0"/>
                      <w:lang w:val="en-US" w:eastAsia="en-US" w:bidi="en-US"/>
                    </w:rPr>
                    <w:t>dB</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ascii="Times New Roman" w:hAnsi="Times New Roman" w:eastAsia="宋体" w:cs="Times New Roman"/>
                      <w:color w:val="000000"/>
                      <w:spacing w:val="0"/>
                      <w:w w:val="100"/>
                      <w:position w:val="0"/>
                      <w:lang w:val="en-US" w:eastAsia="zh-CN" w:bidi="en-US"/>
                    </w:rPr>
                    <w:t>70</w:t>
                  </w:r>
                  <w:r>
                    <w:rPr>
                      <w:rFonts w:ascii="Times New Roman" w:hAnsi="Times New Roman" w:eastAsia="Times New Roman" w:cs="Times New Roman"/>
                      <w:color w:val="000000"/>
                      <w:spacing w:val="0"/>
                      <w:w w:val="100"/>
                      <w:position w:val="0"/>
                      <w:lang w:val="en-US" w:eastAsia="en-US" w:bidi="en-US"/>
                    </w:rPr>
                    <w:t>dB</w:t>
                  </w:r>
                </w:p>
              </w:tc>
              <w:tc>
                <w:tcPr>
                  <w:tcW w:w="691" w:type="dxa"/>
                  <w:tcBorders>
                    <w:top w:val="single" w:color="auto" w:sz="4" w:space="0"/>
                    <w:left w:val="single" w:color="auto" w:sz="4" w:space="0"/>
                  </w:tcBorders>
                  <w:shd w:val="clear" w:color="auto" w:fill="FFFFFF"/>
                  <w:vAlign w:val="top"/>
                </w:tcPr>
                <w:p>
                  <w:pPr>
                    <w:widowControl w:val="0"/>
                    <w:rPr>
                      <w:sz w:val="21"/>
                      <w:szCs w:val="21"/>
                    </w:rPr>
                  </w:pPr>
                  <w:r>
                    <w:rPr>
                      <w:rFonts w:hint="eastAsia" w:ascii="Times New Roman" w:hAnsi="Times New Roman" w:eastAsia="宋体" w:cs="Times New Roman"/>
                      <w:color w:val="000000"/>
                      <w:spacing w:val="0"/>
                      <w:w w:val="100"/>
                      <w:position w:val="0"/>
                      <w:lang w:val="en-US" w:eastAsia="zh-CN" w:bidi="en-US"/>
                    </w:rPr>
                    <w:t>69</w:t>
                  </w:r>
                  <w:r>
                    <w:rPr>
                      <w:rFonts w:ascii="Times New Roman" w:hAnsi="Times New Roman" w:eastAsia="Times New Roman" w:cs="Times New Roman"/>
                      <w:color w:val="000000"/>
                      <w:spacing w:val="0"/>
                      <w:w w:val="100"/>
                      <w:position w:val="0"/>
                      <w:lang w:val="en-US" w:eastAsia="en-US" w:bidi="en-US"/>
                    </w:rPr>
                    <w:t>dB</w:t>
                  </w:r>
                </w:p>
              </w:tc>
              <w:tc>
                <w:tcPr>
                  <w:tcW w:w="1562" w:type="dxa"/>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leftChars="0" w:right="0" w:rightChars="0" w:firstLine="300" w:firstLineChars="0"/>
                    <w:jc w:val="left"/>
                  </w:pPr>
                  <w:r>
                    <w:rPr>
                      <w:color w:val="000000"/>
                      <w:spacing w:val="0"/>
                      <w:w w:val="100"/>
                      <w:position w:val="0"/>
                    </w:rPr>
                    <w:t>小于</w:t>
                  </w:r>
                  <w:r>
                    <w:rPr>
                      <w:rFonts w:ascii="Times New Roman" w:hAnsi="Times New Roman" w:eastAsia="Times New Roman" w:cs="Times New Roman"/>
                      <w:color w:val="000000"/>
                      <w:spacing w:val="0"/>
                      <w:w w:val="100"/>
                      <w:position w:val="0"/>
                      <w:lang w:val="en-US" w:eastAsia="en-US" w:bidi="en-US"/>
                    </w:rPr>
                    <w:t>80dB</w:t>
                  </w:r>
                </w:p>
              </w:tc>
              <w:tc>
                <w:tcPr>
                  <w:tcW w:w="706" w:type="dxa"/>
                  <w:tcBorders>
                    <w:top w:val="single" w:color="auto" w:sz="4" w:space="0"/>
                    <w:left w:val="single" w:color="auto" w:sz="4" w:space="0"/>
                    <w:right w:val="single" w:color="auto" w:sz="4" w:space="0"/>
                  </w:tcBorders>
                  <w:shd w:val="clear" w:color="auto" w:fill="FFFFFF"/>
                  <w:vAlign w:val="top"/>
                </w:tcPr>
                <w:p>
                  <w:pPr>
                    <w:widowControl w:val="0"/>
                    <w:rPr>
                      <w:sz w:val="21"/>
                      <w:szCs w:val="21"/>
                    </w:rPr>
                  </w:pPr>
                  <w:r>
                    <w:rPr>
                      <w:rFonts w:hint="eastAsia" w:ascii="Times New Roman" w:hAnsi="Times New Roman" w:eastAsia="宋体" w:cs="Times New Roman"/>
                      <w:color w:val="000000"/>
                      <w:spacing w:val="0"/>
                      <w:w w:val="100"/>
                      <w:position w:val="0"/>
                      <w:lang w:val="en-US" w:eastAsia="zh-CN" w:bidi="en-US"/>
                    </w:rPr>
                    <w:t>69</w:t>
                  </w:r>
                  <w:r>
                    <w:rPr>
                      <w:rFonts w:ascii="Times New Roman" w:hAnsi="Times New Roman" w:eastAsia="Times New Roman" w:cs="Times New Roman"/>
                      <w:color w:val="000000"/>
                      <w:spacing w:val="0"/>
                      <w:w w:val="100"/>
                      <w:position w:val="0"/>
                      <w:lang w:val="en-US" w:eastAsia="en-US" w:bidi="en-US"/>
                    </w:rPr>
                    <w:t>dB</w:t>
                  </w:r>
                </w:p>
              </w:tc>
            </w:tr>
            <w:tr>
              <w:trPr>
                <w:trHeight w:val="461" w:hRule="exact"/>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540"/>
                    <w:jc w:val="left"/>
                  </w:pPr>
                  <w:r>
                    <w:rPr>
                      <w:color w:val="000000"/>
                      <w:spacing w:val="0"/>
                      <w:w w:val="100"/>
                      <w:position w:val="0"/>
                    </w:rPr>
                    <w:t>异响</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21"/>
                      <w:szCs w:val="21"/>
                    </w:rPr>
                  </w:pPr>
                </w:p>
              </w:tc>
              <w:tc>
                <w:tcPr>
                  <w:tcBorders>
                    <w:top w:val="single" w:color="auto" w:sz="4" w:space="0"/>
                    <w:left w:val="single" w:color="auto" w:sz="4" w:space="0"/>
                  </w:tcBorders>
                  <w:shd w:val="clear" w:color="auto" w:fill="FFFFFF"/>
                  <w:vAlign w:val="top"/>
                </w:tcPr>
                <w:p>
                  <w:pPr>
                    <w:widowControl w:val="0"/>
                    <w:rPr>
                      <w:sz w:val="21"/>
                      <w:szCs w:val="21"/>
                    </w:rPr>
                  </w:pP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无异响</w:t>
                  </w:r>
                </w:p>
              </w:tc>
              <w:tc>
                <w:tcPr>
                  <w:tcBorders>
                    <w:top w:val="single" w:color="auto" w:sz="4" w:space="0"/>
                    <w:left w:val="single" w:color="auto" w:sz="4" w:space="0"/>
                    <w:right w:val="single" w:color="auto" w:sz="4" w:space="0"/>
                  </w:tcBorders>
                  <w:shd w:val="clear" w:color="auto" w:fill="FFFFFF"/>
                  <w:vAlign w:val="top"/>
                </w:tcPr>
                <w:p>
                  <w:pPr>
                    <w:widowControl w:val="0"/>
                    <w:rPr>
                      <w:sz w:val="21"/>
                      <w:szCs w:val="21"/>
                    </w:rPr>
                  </w:pPr>
                </w:p>
              </w:tc>
            </w:tr>
            <w:tr>
              <w:trPr>
                <w:trHeight w:val="540" w:hRule="exact"/>
              </w:trPr>
              <w:tc>
                <w:tcPr>
                  <w:gridSpan w:val="9"/>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上述电机温度测量方法为:釆用红外测温仪测量电机轴承安装部位外侧金属壳体温度为准。</w:t>
                  </w:r>
                </w:p>
              </w:tc>
            </w:tr>
          </w:tbl>
          <w:p>
            <w:pPr>
              <w:spacing w:line="400" w:lineRule="exact"/>
              <w:rPr>
                <w:rFonts w:hint="default" w:ascii="宋体" w:hAnsi="宋体" w:eastAsia="宋体" w:cs="宋体"/>
                <w:szCs w:val="21"/>
                <w:lang w:val="en-US" w:eastAsia="zh-CN"/>
              </w:rPr>
            </w:pPr>
          </w:p>
          <w:p>
            <w:pPr>
              <w:spacing w:line="400" w:lineRule="exact"/>
              <w:rPr>
                <w:rFonts w:hint="default" w:ascii="宋体" w:hAnsi="宋体" w:eastAsia="宋体" w:cs="Times New Roman"/>
                <w:color w:val="000000"/>
                <w:szCs w:val="21"/>
                <w:highlight w:val="none"/>
                <w:lang w:val="en-US" w:eastAsia="zh-CN"/>
              </w:rPr>
            </w:pPr>
          </w:p>
        </w:tc>
        <w:tc>
          <w:tcPr>
            <w:tcW w:w="890"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cs="Times New Roman"/>
                <w:szCs w:val="21"/>
                <w:highlight w:val="none"/>
              </w:rPr>
            </w:pPr>
            <w:r>
              <w:rPr>
                <w:rFonts w:hint="eastAsia" w:ascii="宋体" w:hAnsi="宋体" w:cs="宋体"/>
                <w:color w:val="000000"/>
                <w:szCs w:val="21"/>
              </w:rPr>
              <w:t>标识和可追溯性</w:t>
            </w:r>
          </w:p>
        </w:tc>
        <w:tc>
          <w:tcPr>
            <w:tcW w:w="960" w:type="dxa"/>
            <w:vAlign w:val="top"/>
          </w:tcPr>
          <w:p>
            <w:pPr>
              <w:adjustRightInd w:val="0"/>
              <w:snapToGrid w:val="0"/>
              <w:jc w:val="center"/>
              <w:rPr>
                <w:rFonts w:hint="eastAsia" w:ascii="宋体" w:hAnsi="宋体" w:cs="Times New Roman"/>
                <w:szCs w:val="21"/>
                <w:highlight w:val="none"/>
              </w:rPr>
            </w:pPr>
            <w:r>
              <w:rPr>
                <w:rFonts w:hint="eastAsia" w:ascii="宋体" w:hAnsi="宋体" w:cs="宋体"/>
                <w:szCs w:val="21"/>
              </w:rPr>
              <w:t>Q8.5.2</w:t>
            </w:r>
          </w:p>
        </w:tc>
        <w:tc>
          <w:tcPr>
            <w:tcW w:w="10699" w:type="dxa"/>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1.服务过程采用客户投诉记录、售后服务信息确认回访表等进行标识；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2.服务质量按要求有检验记录，注明用户单位、项目名称、日期等。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rPr>
                <w:rFonts w:hint="eastAsia" w:ascii="宋体" w:hAnsi="宋体" w:cs="Times New Roman"/>
                <w:szCs w:val="21"/>
                <w:highlight w:val="none"/>
              </w:rPr>
            </w:pPr>
            <w:r>
              <w:rPr>
                <w:rFonts w:hint="eastAsia" w:ascii="宋体" w:hAnsi="宋体" w:cs="宋体"/>
                <w:color w:val="000000"/>
                <w:szCs w:val="21"/>
              </w:rPr>
              <w:t>标识基本符合要求。</w:t>
            </w:r>
          </w:p>
        </w:tc>
        <w:tc>
          <w:tcPr>
            <w:tcW w:w="890" w:type="dxa"/>
            <w:vAlign w:val="top"/>
          </w:tcPr>
          <w:p>
            <w:pPr>
              <w:rPr>
                <w:highlight w:val="none"/>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cs="Times New Roman"/>
                <w:szCs w:val="21"/>
                <w:highlight w:val="none"/>
                <w:lang w:val="en-US" w:eastAsia="zh-CN"/>
              </w:rPr>
            </w:pPr>
            <w:r>
              <w:rPr>
                <w:rFonts w:hint="eastAsia" w:ascii="宋体" w:hAnsi="宋体" w:cs="宋体"/>
                <w:color w:val="000000"/>
                <w:szCs w:val="21"/>
              </w:rPr>
              <w:t>顾客或外部供方的财产</w:t>
            </w:r>
          </w:p>
        </w:tc>
        <w:tc>
          <w:tcPr>
            <w:tcW w:w="960" w:type="dxa"/>
            <w:vAlign w:val="top"/>
          </w:tcPr>
          <w:p>
            <w:pPr>
              <w:adjustRightInd w:val="0"/>
              <w:snapToGrid w:val="0"/>
              <w:jc w:val="center"/>
              <w:rPr>
                <w:rFonts w:hint="eastAsia" w:ascii="宋体" w:hAnsi="宋体" w:cs="Times New Roman"/>
                <w:szCs w:val="21"/>
                <w:highlight w:val="none"/>
                <w:lang w:val="en-US" w:eastAsia="zh-CN"/>
              </w:rPr>
            </w:pPr>
            <w:r>
              <w:rPr>
                <w:rFonts w:hint="eastAsia" w:ascii="宋体" w:hAnsi="宋体" w:cs="宋体"/>
                <w:szCs w:val="21"/>
              </w:rPr>
              <w:t>Q8.5.3</w:t>
            </w:r>
          </w:p>
        </w:tc>
        <w:tc>
          <w:tcPr>
            <w:tcW w:w="10699" w:type="dxa"/>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hint="eastAsia" w:ascii="宋体" w:hAnsi="宋体" w:cs="Times New Roman"/>
                <w:szCs w:val="21"/>
                <w:highlight w:val="none"/>
                <w:lang w:val="en-US" w:eastAsia="zh-CN"/>
              </w:rPr>
            </w:pPr>
            <w:r>
              <w:rPr>
                <w:rFonts w:hint="eastAsia" w:ascii="宋体" w:hAnsi="宋体" w:cs="宋体"/>
                <w:color w:val="000000"/>
                <w:szCs w:val="21"/>
              </w:rPr>
              <w:t>负责人讲目前没有发生顾客或外部供方财产丢失或损伤情况；</w:t>
            </w:r>
          </w:p>
        </w:tc>
        <w:tc>
          <w:tcPr>
            <w:tcW w:w="890"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cs="Times New Roman"/>
                <w:szCs w:val="21"/>
                <w:highlight w:val="none"/>
              </w:rPr>
            </w:pPr>
            <w:r>
              <w:rPr>
                <w:rFonts w:hint="eastAsia" w:ascii="宋体" w:hAnsi="宋体" w:cs="宋体"/>
                <w:color w:val="000000"/>
                <w:szCs w:val="21"/>
              </w:rPr>
              <w:t>防护</w:t>
            </w:r>
          </w:p>
        </w:tc>
        <w:tc>
          <w:tcPr>
            <w:tcW w:w="960" w:type="dxa"/>
            <w:vAlign w:val="top"/>
          </w:tcPr>
          <w:p>
            <w:pPr>
              <w:adjustRightInd w:val="0"/>
              <w:snapToGrid w:val="0"/>
              <w:jc w:val="center"/>
              <w:rPr>
                <w:rFonts w:hint="eastAsia" w:ascii="宋体" w:hAnsi="宋体" w:cs="Times New Roman"/>
                <w:szCs w:val="21"/>
                <w:highlight w:val="none"/>
              </w:rPr>
            </w:pPr>
            <w:r>
              <w:rPr>
                <w:rFonts w:hint="eastAsia" w:ascii="宋体" w:hAnsi="宋体" w:cs="宋体"/>
                <w:szCs w:val="21"/>
              </w:rPr>
              <w:t>Q8.5.4</w:t>
            </w:r>
          </w:p>
        </w:tc>
        <w:tc>
          <w:tcPr>
            <w:tcW w:w="10699" w:type="dxa"/>
            <w:vAlign w:val="top"/>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hint="eastAsia" w:ascii="宋体" w:hAnsi="宋体" w:cs="Times New Roman"/>
                <w:szCs w:val="21"/>
                <w:highlight w:val="none"/>
              </w:rPr>
            </w:pPr>
            <w:r>
              <w:rPr>
                <w:rFonts w:hint="eastAsia" w:ascii="宋体" w:hAnsi="宋体" w:cs="宋体"/>
                <w:color w:val="000000"/>
                <w:szCs w:val="21"/>
              </w:rPr>
              <w:t>2、产品为设备维修服务，需要防护的为作业时涉及的顾客财产。现场查看顾客财产采取隔离、遮挡等防护作用。</w:t>
            </w:r>
          </w:p>
        </w:tc>
        <w:tc>
          <w:tcPr>
            <w:tcW w:w="890" w:type="dxa"/>
            <w:vAlign w:val="top"/>
          </w:tcPr>
          <w:p>
            <w:pPr>
              <w:rPr>
                <w:highlight w:val="none"/>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cs="Times New Roman"/>
                <w:szCs w:val="21"/>
                <w:highlight w:val="none"/>
              </w:rPr>
            </w:pPr>
            <w:r>
              <w:rPr>
                <w:rFonts w:hint="eastAsia" w:ascii="宋体" w:hAnsi="宋体" w:cs="宋体"/>
                <w:color w:val="000000"/>
                <w:szCs w:val="21"/>
              </w:rPr>
              <w:t>交付后活动</w:t>
            </w:r>
          </w:p>
        </w:tc>
        <w:tc>
          <w:tcPr>
            <w:tcW w:w="960" w:type="dxa"/>
            <w:vAlign w:val="top"/>
          </w:tcPr>
          <w:p>
            <w:pPr>
              <w:adjustRightInd w:val="0"/>
              <w:snapToGrid w:val="0"/>
              <w:jc w:val="center"/>
              <w:rPr>
                <w:rFonts w:hint="eastAsia" w:ascii="宋体" w:hAnsi="宋体" w:cs="Times New Roman"/>
                <w:szCs w:val="21"/>
                <w:highlight w:val="none"/>
              </w:rPr>
            </w:pPr>
            <w:r>
              <w:rPr>
                <w:rFonts w:hint="eastAsia" w:ascii="宋体" w:hAnsi="宋体" w:cs="宋体"/>
                <w:szCs w:val="21"/>
              </w:rPr>
              <w:t>Q8.5.5</w:t>
            </w:r>
          </w:p>
        </w:tc>
        <w:tc>
          <w:tcPr>
            <w:tcW w:w="10699"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hint="eastAsia"/>
                <w:highlight w:val="none"/>
              </w:rPr>
            </w:pPr>
            <w:r>
              <w:rPr>
                <w:rFonts w:hint="eastAsia" w:ascii="宋体" w:hAnsi="宋体" w:cs="宋体"/>
                <w:color w:val="000000"/>
                <w:szCs w:val="21"/>
              </w:rPr>
              <w:t>-现场记录及沟通确认：已基本满足交付后活动的要求</w:t>
            </w:r>
          </w:p>
        </w:tc>
        <w:tc>
          <w:tcPr>
            <w:tcW w:w="890"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cs="Times New Roman"/>
                <w:szCs w:val="21"/>
                <w:highlight w:val="none"/>
              </w:rPr>
            </w:pPr>
            <w:r>
              <w:rPr>
                <w:rFonts w:hint="eastAsia" w:ascii="宋体" w:hAnsi="宋体" w:cs="宋体"/>
                <w:color w:val="000000"/>
                <w:szCs w:val="21"/>
              </w:rPr>
              <w:t>更改控制</w:t>
            </w:r>
          </w:p>
        </w:tc>
        <w:tc>
          <w:tcPr>
            <w:tcW w:w="960" w:type="dxa"/>
            <w:vAlign w:val="top"/>
          </w:tcPr>
          <w:p>
            <w:pPr>
              <w:adjustRightInd w:val="0"/>
              <w:snapToGrid w:val="0"/>
              <w:jc w:val="center"/>
              <w:rPr>
                <w:rFonts w:hint="eastAsia" w:ascii="宋体" w:hAnsi="宋体" w:cs="Times New Roman"/>
                <w:szCs w:val="21"/>
                <w:highlight w:val="none"/>
              </w:rPr>
            </w:pPr>
            <w:r>
              <w:rPr>
                <w:rFonts w:hint="eastAsia" w:ascii="宋体" w:hAnsi="宋体" w:cs="宋体"/>
                <w:szCs w:val="21"/>
              </w:rPr>
              <w:t>Q8.5.6</w:t>
            </w:r>
          </w:p>
        </w:tc>
        <w:tc>
          <w:tcPr>
            <w:tcW w:w="10699" w:type="dxa"/>
            <w:vAlign w:val="top"/>
          </w:tcPr>
          <w:p>
            <w:pPr>
              <w:spacing w:line="400" w:lineRule="exact"/>
              <w:rPr>
                <w:rFonts w:hint="eastAsia" w:ascii="宋体" w:hAnsi="宋体" w:cs="Times New Roman"/>
                <w:szCs w:val="21"/>
                <w:highlight w:val="none"/>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890" w:type="dxa"/>
            <w:vAlign w:val="top"/>
          </w:tcPr>
          <w:p>
            <w:pPr>
              <w:rPr>
                <w:highlight w:val="none"/>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eastAsia="宋体" w:cs="宋体"/>
                <w:kern w:val="2"/>
                <w:sz w:val="21"/>
                <w:szCs w:val="21"/>
                <w:highlight w:val="none"/>
                <w:lang w:val="en-US" w:eastAsia="zh-CN" w:bidi="ar-SA"/>
              </w:rPr>
            </w:pPr>
            <w:r>
              <w:rPr>
                <w:rFonts w:hint="eastAsia" w:ascii="宋体" w:hAnsi="宋体" w:cs="新宋体"/>
                <w:szCs w:val="21"/>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新宋体"/>
                <w:szCs w:val="21"/>
              </w:rPr>
              <w:t xml:space="preserve">Q8.7 </w:t>
            </w:r>
          </w:p>
        </w:tc>
        <w:tc>
          <w:tcPr>
            <w:tcW w:w="10699" w:type="dxa"/>
            <w:vAlign w:val="top"/>
          </w:tcPr>
          <w:p>
            <w:pPr>
              <w:spacing w:line="400" w:lineRule="exact"/>
              <w:rPr>
                <w:rFonts w:ascii="宋体" w:hAnsi="宋体" w:cs="宋体"/>
                <w:szCs w:val="21"/>
              </w:rPr>
            </w:pPr>
            <w:r>
              <w:rPr>
                <w:rFonts w:hint="eastAsia" w:ascii="宋体" w:hAnsi="宋体" w:cs="宋体"/>
                <w:szCs w:val="21"/>
              </w:rPr>
              <w:t>组织编制了《不合格管理程序》：该公司的不合格处理方式有:返工、返修。通过了解，主要不符合为员工未按工艺要求操作。</w:t>
            </w:r>
          </w:p>
          <w:p>
            <w:pPr>
              <w:spacing w:line="400" w:lineRule="exact"/>
              <w:rPr>
                <w:rFonts w:ascii="宋体" w:hAnsi="宋体"/>
                <w:szCs w:val="21"/>
              </w:rPr>
            </w:pPr>
            <w:r>
              <w:rPr>
                <w:rFonts w:hint="eastAsia" w:ascii="宋体" w:hAnsi="宋体"/>
                <w:szCs w:val="21"/>
              </w:rPr>
              <w:t xml:space="preserve">抽：《不符合报告》  </w:t>
            </w:r>
          </w:p>
          <w:p>
            <w:pPr>
              <w:spacing w:line="400" w:lineRule="exact"/>
              <w:rPr>
                <w:rFonts w:ascii="宋体" w:hAnsi="宋体"/>
                <w:szCs w:val="21"/>
              </w:rPr>
            </w:pPr>
            <w:r>
              <w:rPr>
                <w:rFonts w:hint="eastAsia" w:ascii="宋体" w:hAnsi="宋体"/>
                <w:szCs w:val="21"/>
              </w:rPr>
              <w:t>不合格描述：</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日检查发现，</w:t>
            </w:r>
            <w:r>
              <w:rPr>
                <w:rFonts w:hint="eastAsia" w:ascii="宋体" w:hAnsi="宋体"/>
                <w:szCs w:val="21"/>
                <w:lang w:val="en-US" w:eastAsia="zh-CN"/>
              </w:rPr>
              <w:t>排烟雾风机无法通电</w:t>
            </w:r>
            <w:r>
              <w:rPr>
                <w:rFonts w:hint="eastAsia" w:ascii="宋体" w:hAnsi="宋体"/>
                <w:szCs w:val="21"/>
              </w:rPr>
              <w:t>。</w:t>
            </w:r>
          </w:p>
          <w:p>
            <w:pPr>
              <w:spacing w:line="400" w:lineRule="exact"/>
              <w:rPr>
                <w:rFonts w:ascii="宋体" w:hAnsi="宋体"/>
                <w:szCs w:val="21"/>
              </w:rPr>
            </w:pPr>
            <w:r>
              <w:rPr>
                <w:rFonts w:hint="eastAsia" w:ascii="宋体" w:hAnsi="宋体"/>
                <w:szCs w:val="21"/>
              </w:rPr>
              <w:t>原因分析：员工质量意识不强，未按</w:t>
            </w:r>
            <w:r>
              <w:rPr>
                <w:rFonts w:hint="eastAsia" w:ascii="宋体" w:hAnsi="宋体"/>
                <w:szCs w:val="21"/>
                <w:lang w:val="en-US" w:eastAsia="zh-CN"/>
              </w:rPr>
              <w:t>作业指导书</w:t>
            </w:r>
            <w:r>
              <w:rPr>
                <w:rFonts w:hint="eastAsia" w:ascii="宋体" w:hAnsi="宋体"/>
                <w:szCs w:val="21"/>
              </w:rPr>
              <w:t>要求</w:t>
            </w:r>
            <w:r>
              <w:rPr>
                <w:rFonts w:hint="eastAsia" w:ascii="宋体" w:hAnsi="宋体"/>
                <w:szCs w:val="21"/>
                <w:lang w:val="en-US" w:eastAsia="zh-CN"/>
              </w:rPr>
              <w:t>对电机接线进行检查</w:t>
            </w:r>
            <w:r>
              <w:rPr>
                <w:rFonts w:hint="eastAsia" w:ascii="宋体" w:hAnsi="宋体"/>
                <w:szCs w:val="21"/>
              </w:rPr>
              <w:t>。</w:t>
            </w:r>
          </w:p>
          <w:p>
            <w:pPr>
              <w:spacing w:line="400" w:lineRule="exact"/>
              <w:rPr>
                <w:rFonts w:ascii="宋体" w:hAnsi="宋体"/>
                <w:szCs w:val="21"/>
              </w:rPr>
            </w:pPr>
            <w:r>
              <w:rPr>
                <w:rFonts w:hint="eastAsia" w:ascii="宋体" w:hAnsi="宋体"/>
                <w:szCs w:val="21"/>
              </w:rPr>
              <w:t>处理措施：立即</w:t>
            </w:r>
            <w:r>
              <w:rPr>
                <w:rFonts w:hint="eastAsia" w:ascii="宋体" w:hAnsi="宋体"/>
                <w:szCs w:val="21"/>
                <w:lang w:val="en-US" w:eastAsia="zh-CN"/>
              </w:rPr>
              <w:t>对电源线进行紧固作业并</w:t>
            </w:r>
            <w:r>
              <w:rPr>
                <w:rFonts w:hint="eastAsia" w:ascii="宋体" w:hAnsi="宋体"/>
                <w:szCs w:val="21"/>
              </w:rPr>
              <w:t>对相应人员进行教育培训，强化质量意识，同时正常立即整改。</w:t>
            </w:r>
          </w:p>
          <w:p>
            <w:pPr>
              <w:spacing w:line="400" w:lineRule="exact"/>
              <w:rPr>
                <w:rFonts w:ascii="宋体" w:hAnsi="宋体"/>
                <w:szCs w:val="21"/>
              </w:rPr>
            </w:pPr>
            <w:r>
              <w:rPr>
                <w:rFonts w:hint="eastAsia" w:ascii="宋体" w:hAnsi="宋体"/>
                <w:szCs w:val="21"/>
              </w:rPr>
              <w:t>验证：</w:t>
            </w:r>
            <w:r>
              <w:rPr>
                <w:rFonts w:hint="eastAsia" w:ascii="宋体" w:hAnsi="宋体"/>
                <w:szCs w:val="21"/>
                <w:lang w:val="en-US" w:eastAsia="zh-CN"/>
              </w:rPr>
              <w:t>整改</w:t>
            </w:r>
            <w:r>
              <w:rPr>
                <w:rFonts w:hint="eastAsia" w:ascii="宋体" w:hAnsi="宋体"/>
                <w:szCs w:val="21"/>
              </w:rPr>
              <w:t>措施已到位，后续未出现同样问题。</w:t>
            </w:r>
          </w:p>
          <w:p>
            <w:pPr>
              <w:spacing w:line="400" w:lineRule="exact"/>
              <w:rPr>
                <w:rFonts w:hint="default" w:ascii="宋体" w:hAnsi="宋体" w:eastAsia="宋体" w:cs="Times New Roman"/>
                <w:szCs w:val="21"/>
                <w:lang w:val="en-US" w:eastAsia="zh-CN"/>
              </w:rPr>
            </w:pPr>
            <w:r>
              <w:rPr>
                <w:rFonts w:hint="eastAsia" w:ascii="宋体" w:hAnsi="宋体" w:eastAsia="宋体" w:cs="Times New Roman"/>
                <w:szCs w:val="21"/>
              </w:rPr>
              <w:t>验证人：</w:t>
            </w:r>
            <w:r>
              <w:rPr>
                <w:rFonts w:hint="eastAsia"/>
              </w:rPr>
              <w:t>廖成维</w:t>
            </w:r>
            <w:r>
              <w:rPr>
                <w:rFonts w:hint="eastAsia" w:ascii="宋体" w:hAnsi="宋体" w:eastAsia="宋体" w:cs="Times New Roman"/>
                <w:szCs w:val="21"/>
              </w:rPr>
              <w:t xml:space="preserve">  20</w:t>
            </w:r>
            <w:r>
              <w:rPr>
                <w:rFonts w:hint="eastAsia" w:ascii="宋体" w:hAnsi="宋体" w:eastAsia="宋体" w:cs="Times New Roman"/>
                <w:szCs w:val="21"/>
                <w:lang w:val="en-US" w:eastAsia="zh-CN"/>
              </w:rPr>
              <w:t>21</w:t>
            </w:r>
            <w:r>
              <w:rPr>
                <w:rFonts w:hint="eastAsia" w:ascii="宋体" w:hAnsi="宋体" w:eastAsia="宋体" w:cs="Times New Roman"/>
                <w:szCs w:val="21"/>
              </w:rPr>
              <w:t>-</w:t>
            </w:r>
            <w:r>
              <w:rPr>
                <w:rFonts w:hint="eastAsia" w:ascii="宋体" w:hAnsi="宋体" w:eastAsia="宋体" w:cs="Times New Roman"/>
                <w:szCs w:val="21"/>
                <w:lang w:val="en-US" w:eastAsia="zh-CN"/>
              </w:rPr>
              <w:t>9</w:t>
            </w:r>
            <w:r>
              <w:rPr>
                <w:rFonts w:hint="eastAsia" w:ascii="宋体" w:hAnsi="宋体" w:eastAsia="宋体" w:cs="Times New Roman"/>
                <w:szCs w:val="21"/>
              </w:rPr>
              <w:t>-</w:t>
            </w:r>
            <w:r>
              <w:rPr>
                <w:rFonts w:hint="eastAsia" w:ascii="宋体" w:hAnsi="宋体" w:eastAsia="宋体" w:cs="Times New Roman"/>
                <w:szCs w:val="21"/>
                <w:lang w:val="en-US" w:eastAsia="zh-CN"/>
              </w:rPr>
              <w:t>25</w:t>
            </w:r>
          </w:p>
          <w:p>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Times New Roman"/>
                <w:szCs w:val="21"/>
              </w:rPr>
              <w:t>符合要求。负责人讲：组织基本上没有让步接收、让</w:t>
            </w:r>
            <w:r>
              <w:rPr>
                <w:rFonts w:hint="eastAsia" w:ascii="宋体" w:hAnsi="宋体"/>
                <w:szCs w:val="21"/>
              </w:rPr>
              <w:t>步放行、让步使用的情况。</w:t>
            </w:r>
          </w:p>
        </w:tc>
        <w:tc>
          <w:tcPr>
            <w:tcW w:w="890" w:type="dxa"/>
            <w:vAlign w:val="top"/>
          </w:tcPr>
          <w:p/>
          <w:p>
            <w:pPr>
              <w:rPr>
                <w:rFonts w:hint="eastAsia"/>
                <w:highlight w:val="none"/>
              </w:rPr>
            </w:pPr>
            <w:r>
              <w:rPr>
                <w:rFonts w:hint="eastAsia"/>
                <w:lang w:val="en-US" w:eastAsia="zh-CN"/>
              </w:rPr>
              <w:t>合格</w:t>
            </w:r>
          </w:p>
        </w:tc>
      </w:tr>
    </w:tbl>
    <w:p>
      <w:pPr>
        <w:pStyle w:val="7"/>
        <w:rPr>
          <w:rFonts w:hint="eastAsia" w:ascii="隶书" w:hAnsi="宋体" w:eastAsia="隶书"/>
          <w:bCs/>
          <w:color w:val="000000"/>
          <w:sz w:val="36"/>
          <w:szCs w:val="36"/>
          <w:highlight w:val="none"/>
        </w:rPr>
      </w:pPr>
      <w:r>
        <w:rPr>
          <w:rFonts w:hint="eastAsia"/>
          <w:highlight w:val="none"/>
        </w:rPr>
        <w:t>说明：不符合标注N</w:t>
      </w:r>
    </w:p>
    <w:p>
      <w:pPr>
        <w:keepNext w:val="0"/>
        <w:keepLines w:val="0"/>
        <w:pageBreakBefore w:val="0"/>
        <w:kinsoku/>
        <w:wordWrap/>
        <w:overflowPunct/>
        <w:topLinePunct w:val="0"/>
        <w:bidi w:val="0"/>
        <w:spacing w:line="240" w:lineRule="auto"/>
        <w:rPr>
          <w:highlight w:val="none"/>
        </w:rPr>
      </w:pPr>
    </w:p>
    <w:p>
      <w:bookmarkStart w:id="1" w:name="_GoBack"/>
      <w:bookmarkEnd w:id="1"/>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5C666"/>
    <w:multiLevelType w:val="singleLevel"/>
    <w:tmpl w:val="8A65C666"/>
    <w:lvl w:ilvl="0" w:tentative="0">
      <w:start w:val="1"/>
      <w:numFmt w:val="decimal"/>
      <w:suff w:val="nothing"/>
      <w:lvlText w:val="%1）"/>
      <w:lvlJc w:val="left"/>
    </w:lvl>
  </w:abstractNum>
  <w:abstractNum w:abstractNumId="1">
    <w:nsid w:val="DFEAA09C"/>
    <w:multiLevelType w:val="singleLevel"/>
    <w:tmpl w:val="DFEAA09C"/>
    <w:lvl w:ilvl="0" w:tentative="0">
      <w:start w:val="1"/>
      <w:numFmt w:val="decimal"/>
      <w:suff w:val="nothing"/>
      <w:lvlText w:val="%1、"/>
      <w:lvlJc w:val="left"/>
    </w:lvl>
  </w:abstractNum>
  <w:abstractNum w:abstractNumId="2">
    <w:nsid w:val="4C8CF0BF"/>
    <w:multiLevelType w:val="singleLevel"/>
    <w:tmpl w:val="4C8CF0BF"/>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B62B3"/>
    <w:rsid w:val="02A76009"/>
    <w:rsid w:val="03BB2CDF"/>
    <w:rsid w:val="03EA0C2C"/>
    <w:rsid w:val="04074FB1"/>
    <w:rsid w:val="04363AE8"/>
    <w:rsid w:val="04EB1CA2"/>
    <w:rsid w:val="04FE1B17"/>
    <w:rsid w:val="0639341C"/>
    <w:rsid w:val="06A116ED"/>
    <w:rsid w:val="073B31C8"/>
    <w:rsid w:val="07BB67DE"/>
    <w:rsid w:val="07F9021F"/>
    <w:rsid w:val="0A6939AD"/>
    <w:rsid w:val="0A876FC3"/>
    <w:rsid w:val="0BFA4F8B"/>
    <w:rsid w:val="0E0A5DCA"/>
    <w:rsid w:val="104D0D7B"/>
    <w:rsid w:val="108A4FA0"/>
    <w:rsid w:val="10DB6C77"/>
    <w:rsid w:val="120F2335"/>
    <w:rsid w:val="1457788F"/>
    <w:rsid w:val="154C4F1A"/>
    <w:rsid w:val="15D62A35"/>
    <w:rsid w:val="16D17678"/>
    <w:rsid w:val="17AA503D"/>
    <w:rsid w:val="180D1E0E"/>
    <w:rsid w:val="1C2F10F1"/>
    <w:rsid w:val="1CDA4D24"/>
    <w:rsid w:val="1D882867"/>
    <w:rsid w:val="1EF36406"/>
    <w:rsid w:val="210C5668"/>
    <w:rsid w:val="216C24A0"/>
    <w:rsid w:val="21AF0D0A"/>
    <w:rsid w:val="25F25669"/>
    <w:rsid w:val="27A91D58"/>
    <w:rsid w:val="28202567"/>
    <w:rsid w:val="2B595843"/>
    <w:rsid w:val="2B7060E0"/>
    <w:rsid w:val="34C04B85"/>
    <w:rsid w:val="35E52AF5"/>
    <w:rsid w:val="36526FEA"/>
    <w:rsid w:val="388A7983"/>
    <w:rsid w:val="38CA5FD2"/>
    <w:rsid w:val="3B182771"/>
    <w:rsid w:val="3BA73FB6"/>
    <w:rsid w:val="3CE07B72"/>
    <w:rsid w:val="3CEF6007"/>
    <w:rsid w:val="3D8B21D4"/>
    <w:rsid w:val="3F406FEE"/>
    <w:rsid w:val="3F561975"/>
    <w:rsid w:val="41E023C2"/>
    <w:rsid w:val="42864D18"/>
    <w:rsid w:val="42BC698B"/>
    <w:rsid w:val="445B21D4"/>
    <w:rsid w:val="475C698F"/>
    <w:rsid w:val="48AB3B84"/>
    <w:rsid w:val="4B904151"/>
    <w:rsid w:val="4CF51418"/>
    <w:rsid w:val="4D412376"/>
    <w:rsid w:val="4EDB57FA"/>
    <w:rsid w:val="4FAD5FDA"/>
    <w:rsid w:val="51D81308"/>
    <w:rsid w:val="53AE31BA"/>
    <w:rsid w:val="54092EF7"/>
    <w:rsid w:val="54BE6593"/>
    <w:rsid w:val="54F41FB5"/>
    <w:rsid w:val="561F3061"/>
    <w:rsid w:val="566B0279"/>
    <w:rsid w:val="5C9F6CAA"/>
    <w:rsid w:val="5CEC2922"/>
    <w:rsid w:val="5E084FC4"/>
    <w:rsid w:val="5FE62499"/>
    <w:rsid w:val="623600B0"/>
    <w:rsid w:val="63FA3360"/>
    <w:rsid w:val="654523B9"/>
    <w:rsid w:val="6660394E"/>
    <w:rsid w:val="66762432"/>
    <w:rsid w:val="68050F4D"/>
    <w:rsid w:val="6923226A"/>
    <w:rsid w:val="6E843F52"/>
    <w:rsid w:val="74E72327"/>
    <w:rsid w:val="769F6506"/>
    <w:rsid w:val="76DE441B"/>
    <w:rsid w:val="770519A8"/>
    <w:rsid w:val="778D78FD"/>
    <w:rsid w:val="783E1615"/>
    <w:rsid w:val="79386064"/>
    <w:rsid w:val="7E980C92"/>
    <w:rsid w:val="7ECE30C8"/>
    <w:rsid w:val="7F655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character" w:customStyle="1" w:styleId="17">
    <w:name w:val="占位符文本21"/>
    <w:semiHidden/>
    <w:qFormat/>
    <w:uiPriority w:val="99"/>
    <w:rPr>
      <w:color w:val="808080"/>
    </w:rPr>
  </w:style>
  <w:style w:type="paragraph" w:customStyle="1" w:styleId="18">
    <w:name w:val="Other|1"/>
    <w:basedOn w:val="1"/>
    <w:qFormat/>
    <w:uiPriority w:val="0"/>
    <w:pPr>
      <w:widowControl w:val="0"/>
      <w:shd w:val="clear" w:color="auto" w:fill="auto"/>
      <w:spacing w:after="280" w:line="420" w:lineRule="auto"/>
      <w:ind w:firstLine="360"/>
    </w:pPr>
    <w:rPr>
      <w:rFonts w:ascii="宋体" w:hAnsi="宋体" w:eastAsia="宋体" w:cs="宋体"/>
      <w:sz w:val="20"/>
      <w:szCs w:val="20"/>
      <w:u w:val="none"/>
      <w:shd w:val="clear" w:color="auto" w:fill="auto"/>
      <w:lang w:val="zh-TW" w:eastAsia="zh-TW" w:bidi="zh-TW"/>
    </w:rPr>
  </w:style>
  <w:style w:type="paragraph" w:customStyle="1" w:styleId="19">
    <w:name w:val="Body text|2"/>
    <w:basedOn w:val="1"/>
    <w:qFormat/>
    <w:uiPriority w:val="0"/>
    <w:pPr>
      <w:widowControl w:val="0"/>
      <w:shd w:val="clear" w:color="auto" w:fill="auto"/>
    </w:pPr>
    <w:rPr>
      <w:u w:val="none"/>
      <w:shd w:val="clear" w:color="auto" w:fill="auto"/>
      <w:lang w:val="zh-TW" w:eastAsia="zh-TW" w:bidi="zh-TW"/>
    </w:rPr>
  </w:style>
  <w:style w:type="paragraph" w:customStyle="1" w:styleId="20">
    <w:name w:val="Body text|1"/>
    <w:basedOn w:val="1"/>
    <w:qFormat/>
    <w:uiPriority w:val="0"/>
    <w:pPr>
      <w:widowControl w:val="0"/>
      <w:shd w:val="clear" w:color="auto" w:fill="auto"/>
      <w:spacing w:after="280" w:line="420" w:lineRule="auto"/>
      <w:ind w:firstLine="36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2021-11-25T15:15:33Z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