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32"/>
          <w:szCs w:val="32"/>
          <w:u w:val="single"/>
        </w:rPr>
        <w:t>0552-2020-EO-2021</w:t>
      </w:r>
      <w:bookmarkEnd w:id="0"/>
      <w:r>
        <w:rPr>
          <w:rFonts w:hint="eastAsia"/>
          <w:sz w:val="32"/>
          <w:szCs w:val="32"/>
          <w:u w:val="single"/>
        </w:rPr>
        <w:t xml:space="preserve"> </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eastAsia="zh-CN"/>
        </w:rPr>
        <w:t>定州市通力机械制造有限公司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rPr>
          <w:rFonts w:hint="eastAsia"/>
        </w:rPr>
      </w:pPr>
    </w:p>
    <w:p>
      <w:pPr>
        <w:rPr>
          <w:rFonts w:hint="eastAsia"/>
        </w:rPr>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定州市通力机械制造有限公司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定州市中山西路</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定州市中山西路</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张玉科</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13903125552</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张玉科</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陈得胜</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sz w:val="21"/>
                <w:szCs w:val="21"/>
              </w:rPr>
              <w:t>业务洽谈-顾客要求评审-签订合同→采购→产品检验→货物交付与售后服务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b/>
                <w:sz w:val="20"/>
              </w:rPr>
              <w:t>2021年11月23日 上午至2021年11月24日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2" w:hRule="exact"/>
        </w:trPr>
        <w:tc>
          <w:tcPr>
            <w:tcW w:w="1632" w:type="dxa"/>
            <w:gridSpan w:val="2"/>
            <w:vAlign w:val="top"/>
          </w:tcPr>
          <w:p>
            <w:pPr>
              <w:tabs>
                <w:tab w:val="left" w:pos="4285"/>
              </w:tabs>
              <w:rPr>
                <w:rFonts w:hint="eastAsia" w:ascii="Times New Roman" w:hAnsi="Times New Roman" w:eastAsia="宋体" w:cs="Arial"/>
                <w:b/>
                <w:bCs/>
                <w:color w:val="0000FF"/>
                <w:kern w:val="2"/>
                <w:sz w:val="21"/>
                <w:szCs w:val="21"/>
                <w:lang w:val="en-US" w:eastAsia="zh-CN" w:bidi="ar-SA"/>
              </w:rPr>
            </w:pPr>
            <w:r>
              <w:rPr>
                <w:rFonts w:hint="eastAsia" w:cs="Arial"/>
                <w:b/>
                <w:bCs/>
                <w:color w:val="0000FF"/>
                <w:szCs w:val="21"/>
              </w:rPr>
              <w:t>审核地址（含远程）</w:t>
            </w:r>
          </w:p>
        </w:tc>
        <w:tc>
          <w:tcPr>
            <w:tcW w:w="7831" w:type="dxa"/>
            <w:gridSpan w:val="3"/>
            <w:tcMar>
              <w:left w:w="113" w:type="dxa"/>
            </w:tcMar>
            <w:vAlign w:val="top"/>
          </w:tcPr>
          <w:p>
            <w:pPr>
              <w:rPr>
                <w:rFonts w:hint="eastAsia" w:ascii="宋体" w:hAnsi="Times New Roman" w:eastAsia="宋体" w:cs="Times New Roman"/>
                <w:b/>
                <w:color w:val="0000FF"/>
                <w:kern w:val="2"/>
                <w:sz w:val="21"/>
                <w:szCs w:val="21"/>
                <w:lang w:val="en-US" w:eastAsia="zh-CN" w:bidi="ar-SA"/>
              </w:rPr>
            </w:pPr>
            <w:bookmarkStart w:id="19" w:name="生产地址"/>
            <w:r>
              <w:rPr>
                <w:rFonts w:asciiTheme="minorEastAsia" w:hAnsiTheme="minorEastAsia" w:eastAsiaTheme="minorEastAsia"/>
                <w:sz w:val="20"/>
              </w:rPr>
              <w:t>定州市中山西路</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exact"/>
        </w:trPr>
        <w:tc>
          <w:tcPr>
            <w:tcW w:w="1632" w:type="dxa"/>
            <w:gridSpan w:val="2"/>
            <w:vAlign w:val="top"/>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sz w:val="20"/>
              </w:rPr>
            </w:pPr>
            <w:bookmarkStart w:id="20" w:name="审核范围"/>
            <w:r>
              <w:rPr>
                <w:sz w:val="20"/>
              </w:rPr>
              <w:t>E：气动架车机、轮对转镐、台车转盘的销售所涉及的相关环境管理活动</w:t>
            </w:r>
          </w:p>
          <w:p>
            <w:pPr>
              <w:rPr>
                <w:rFonts w:hint="eastAsia"/>
              </w:rPr>
            </w:pPr>
            <w:r>
              <w:rPr>
                <w:sz w:val="20"/>
              </w:rPr>
              <w:t>O：气动架车机、轮对转镐、台车转盘的销售所涉及的相关职业健康安全管理活动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val="en-US" w:eastAsia="zh-CN"/>
              </w:rPr>
            </w:pPr>
            <w:bookmarkStart w:id="21" w:name="专业代码"/>
            <w:r>
              <w:t>E：29.1</w:t>
            </w:r>
            <w:r>
              <w:rPr>
                <w:rFonts w:hint="eastAsia"/>
                <w:lang w:val="en-US" w:eastAsia="zh-CN"/>
              </w:rPr>
              <w:t>0</w:t>
            </w:r>
            <w:r>
              <w:t>.0</w:t>
            </w:r>
            <w:r>
              <w:rPr>
                <w:rFonts w:hint="eastAsia"/>
                <w:lang w:val="en-US" w:eastAsia="zh-CN"/>
              </w:rPr>
              <w:t>7</w:t>
            </w:r>
          </w:p>
          <w:p>
            <w:pPr>
              <w:rPr>
                <w:rFonts w:hint="eastAsia" w:eastAsia="宋体"/>
                <w:lang w:val="en-US" w:eastAsia="zh-CN"/>
              </w:rPr>
            </w:pPr>
            <w:r>
              <w:t>O：29.1</w:t>
            </w:r>
            <w:r>
              <w:rPr>
                <w:rFonts w:hint="eastAsia"/>
                <w:lang w:val="en-US" w:eastAsia="zh-CN"/>
              </w:rPr>
              <w:t>0</w:t>
            </w:r>
            <w:r>
              <w:t>.0</w:t>
            </w:r>
            <w:bookmarkEnd w:id="21"/>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月1</w:t>
            </w:r>
            <w:r>
              <w:rPr>
                <w:rFonts w:hint="eastAsia"/>
                <w:sz w:val="21"/>
                <w:szCs w:val="21"/>
                <w:lang w:val="en-US" w:eastAsia="zh-CN"/>
              </w:rPr>
              <w:t>0</w:t>
            </w:r>
            <w:r>
              <w:rPr>
                <w:rFonts w:hint="eastAsia"/>
                <w:sz w:val="21"/>
                <w:szCs w:val="2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 xml:space="preserve">年 </w:t>
            </w:r>
            <w:r>
              <w:rPr>
                <w:rFonts w:hint="eastAsia"/>
                <w:lang w:val="en-US" w:eastAsia="zh-CN"/>
              </w:rPr>
              <w:t>11</w:t>
            </w:r>
            <w:r>
              <w:rPr>
                <w:rFonts w:hint="eastAsia"/>
              </w:rPr>
              <w:t>月</w:t>
            </w:r>
            <w:r>
              <w:rPr>
                <w:rFonts w:hint="eastAsia"/>
                <w:lang w:val="en-US" w:eastAsia="zh-CN"/>
              </w:rPr>
              <w:t>17-18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 xml:space="preserve">月 </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53"/>
        <w:gridCol w:w="1173"/>
        <w:gridCol w:w="682"/>
        <w:gridCol w:w="3109"/>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647" w:type="dxa"/>
            <w:shd w:val="clear" w:color="auto" w:fill="F3F3F3"/>
            <w:tcMar>
              <w:left w:w="57" w:type="dxa"/>
              <w:right w:w="57" w:type="dxa"/>
            </w:tcMar>
          </w:tcPr>
          <w:p>
            <w:r>
              <w:rPr>
                <w:rFonts w:hint="eastAsia"/>
              </w:rPr>
              <w:t>场所编号</w:t>
            </w:r>
          </w:p>
        </w:tc>
        <w:tc>
          <w:tcPr>
            <w:tcW w:w="1853" w:type="dxa"/>
            <w:shd w:val="clear" w:color="auto" w:fill="F3F3F3"/>
            <w:tcMar>
              <w:left w:w="57" w:type="dxa"/>
              <w:right w:w="57" w:type="dxa"/>
            </w:tcMar>
          </w:tcPr>
          <w:p>
            <w:r>
              <w:rPr>
                <w:rFonts w:hint="eastAsia"/>
              </w:rPr>
              <w:t>组织名称及注册场所地址</w:t>
            </w:r>
          </w:p>
        </w:tc>
        <w:tc>
          <w:tcPr>
            <w:tcW w:w="1173" w:type="dxa"/>
            <w:shd w:val="clear" w:color="auto" w:fill="F3F3F3"/>
          </w:tcPr>
          <w:p>
            <w:r>
              <w:rPr>
                <w:rFonts w:hint="eastAsia"/>
              </w:rPr>
              <w:t>经营场所的地址</w:t>
            </w:r>
          </w:p>
        </w:tc>
        <w:tc>
          <w:tcPr>
            <w:tcW w:w="682" w:type="dxa"/>
            <w:shd w:val="clear" w:color="auto" w:fill="F3F3F3"/>
            <w:tcMar>
              <w:left w:w="57" w:type="dxa"/>
              <w:right w:w="57" w:type="dxa"/>
            </w:tcMar>
          </w:tcPr>
          <w:p>
            <w:r>
              <w:rPr>
                <w:rFonts w:hint="eastAsia"/>
              </w:rPr>
              <w:t>员工人数</w:t>
            </w:r>
          </w:p>
        </w:tc>
        <w:tc>
          <w:tcPr>
            <w:tcW w:w="3109" w:type="dxa"/>
            <w:shd w:val="clear" w:color="auto" w:fill="F3F3F3"/>
            <w:tcMar>
              <w:left w:w="57" w:type="dxa"/>
              <w:right w:w="57" w:type="dxa"/>
            </w:tcMar>
          </w:tcPr>
          <w:p>
            <w:r>
              <w:rPr>
                <w:rFonts w:hint="eastAsia"/>
              </w:rPr>
              <w:t>审核范围（产品和过程）</w:t>
            </w:r>
          </w:p>
          <w:p/>
        </w:tc>
        <w:tc>
          <w:tcPr>
            <w:tcW w:w="17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53" w:type="dxa"/>
          </w:tcPr>
          <w:p>
            <w:pPr>
              <w:rPr>
                <w:lang w:val="de-DE" w:eastAsia="ja-JP"/>
              </w:rPr>
            </w:pPr>
            <w:bookmarkStart w:id="22" w:name="组织名称"/>
            <w:r>
              <w:rPr>
                <w:sz w:val="21"/>
                <w:szCs w:val="21"/>
              </w:rPr>
              <w:t>定州市通力机械制造有限公司</w:t>
            </w:r>
            <w:bookmarkEnd w:id="22"/>
            <w:r>
              <w:rPr>
                <w:rFonts w:hint="eastAsia"/>
                <w:sz w:val="21"/>
                <w:szCs w:val="21"/>
                <w:lang w:val="en-US" w:eastAsia="zh-CN"/>
              </w:rPr>
              <w:t>/</w:t>
            </w:r>
            <w:r>
              <w:rPr>
                <w:rFonts w:asciiTheme="minorEastAsia" w:hAnsiTheme="minorEastAsia" w:eastAsiaTheme="minorEastAsia"/>
                <w:sz w:val="20"/>
              </w:rPr>
              <w:t>定州市中山西路</w:t>
            </w:r>
          </w:p>
        </w:tc>
        <w:tc>
          <w:tcPr>
            <w:tcW w:w="1173" w:type="dxa"/>
          </w:tcPr>
          <w:p>
            <w:pPr>
              <w:rPr>
                <w:lang w:val="de-DE" w:eastAsia="ja-JP"/>
              </w:rPr>
            </w:pPr>
            <w:r>
              <w:rPr>
                <w:rFonts w:asciiTheme="minorEastAsia" w:hAnsiTheme="minorEastAsia" w:eastAsiaTheme="minorEastAsia"/>
                <w:sz w:val="20"/>
              </w:rPr>
              <w:t>定州市中山西路</w:t>
            </w:r>
          </w:p>
        </w:tc>
        <w:tc>
          <w:tcPr>
            <w:tcW w:w="682" w:type="dxa"/>
            <w:vAlign w:val="center"/>
          </w:tcPr>
          <w:p>
            <w:pPr>
              <w:rPr>
                <w:rFonts w:hint="default" w:eastAsia="宋体"/>
                <w:lang w:val="en-US" w:eastAsia="zh-CN"/>
              </w:rPr>
            </w:pPr>
            <w:r>
              <w:rPr>
                <w:rFonts w:hint="eastAsia"/>
                <w:lang w:val="en-US" w:eastAsia="zh-CN"/>
              </w:rPr>
              <w:t>25</w:t>
            </w:r>
          </w:p>
        </w:tc>
        <w:tc>
          <w:tcPr>
            <w:tcW w:w="3109" w:type="dxa"/>
            <w:vAlign w:val="center"/>
          </w:tcPr>
          <w:p>
            <w:pPr>
              <w:rPr>
                <w:lang w:eastAsia="ja-JP"/>
              </w:rPr>
            </w:pPr>
            <w:r>
              <w:rPr>
                <w:sz w:val="20"/>
              </w:rPr>
              <w:t>气动架车机、轮对转镐、台车转盘的销售</w:t>
            </w:r>
          </w:p>
        </w:tc>
        <w:tc>
          <w:tcPr>
            <w:tcW w:w="1760" w:type="dxa"/>
            <w:vAlign w:val="center"/>
          </w:tcPr>
          <w:p>
            <w:pPr>
              <w:rPr>
                <w:lang w:eastAsia="ja-JP"/>
              </w:rPr>
            </w:pPr>
            <w:r>
              <w:rPr>
                <w:rFonts w:hint="eastAsia"/>
                <w:lang w:val="de-DE"/>
              </w:rPr>
              <w:t>GB/T24001-2016</w:t>
            </w:r>
            <w:r>
              <w:rPr>
                <w:rFonts w:hint="eastAsia"/>
              </w:rPr>
              <w:t xml:space="preserve">  GB/T45001-2020</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pPr>
              <w:rPr>
                <w:rFonts w:hint="default" w:eastAsia="宋体"/>
                <w:lang w:val="en-US" w:eastAsia="zh-CN"/>
              </w:rPr>
            </w:pPr>
            <w:r>
              <w:t>E:29.1</w:t>
            </w:r>
            <w:r>
              <w:rPr>
                <w:rFonts w:hint="eastAsia"/>
                <w:lang w:val="en-US" w:eastAsia="zh-CN"/>
              </w:rPr>
              <w:t>0.07</w:t>
            </w:r>
          </w:p>
          <w:p>
            <w:pPr>
              <w:rPr>
                <w:rFonts w:hint="default" w:eastAsia="宋体"/>
                <w:lang w:val="en-US" w:eastAsia="zh-CN"/>
              </w:rPr>
            </w:pPr>
            <w:r>
              <w:t>O:29.1</w:t>
            </w:r>
            <w:r>
              <w:rPr>
                <w:rFonts w:hint="eastAsia"/>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Times New Roman" w:hAnsi="Times New Roman" w:eastAsia="宋体" w:cs="Times New Roman"/>
                <w:lang w:val="en-US" w:eastAsia="zh-CN"/>
              </w:rPr>
              <w:t>上次</w:t>
            </w:r>
            <w:r>
              <w:rPr>
                <w:rFonts w:hint="default" w:ascii="Times New Roman" w:hAnsi="Times New Roman" w:eastAsia="宋体" w:cs="Times New Roman"/>
                <w:lang w:val="en-US" w:eastAsia="zh-CN"/>
              </w:rPr>
              <w:t>不符合项为</w:t>
            </w:r>
            <w:r>
              <w:rPr>
                <w:rFonts w:hint="eastAsia" w:cs="Times New Roman"/>
                <w:lang w:val="en-US" w:eastAsia="zh-CN"/>
              </w:rPr>
              <w:t>办公室</w:t>
            </w:r>
            <w:r>
              <w:rPr>
                <w:rFonts w:hint="default" w:ascii="Times New Roman" w:hAnsi="Times New Roman" w:eastAsia="宋体" w:cs="Times New Roman"/>
              </w:rPr>
              <w:t>GB/T 24001-2016标准</w:t>
            </w:r>
            <w:r>
              <w:rPr>
                <w:rFonts w:hint="eastAsia" w:cs="Times New Roman"/>
                <w:lang w:val="en-US" w:eastAsia="zh-CN"/>
              </w:rPr>
              <w:t>9.1.2</w:t>
            </w:r>
            <w:r>
              <w:rPr>
                <w:rFonts w:hint="default" w:ascii="Times New Roman" w:hAnsi="Times New Roman" w:eastAsia="宋体" w:cs="Times New Roman"/>
              </w:rPr>
              <w:t>条款</w:t>
            </w:r>
            <w:r>
              <w:rPr>
                <w:rFonts w:hint="default" w:ascii="Times New Roman" w:hAnsi="Times New Roman" w:eastAsia="宋体" w:cs="Times New Roman"/>
                <w:lang w:eastAsia="zh-CN"/>
              </w:rPr>
              <w:t>、</w:t>
            </w:r>
            <w:r>
              <w:rPr>
                <w:rFonts w:hint="eastAsia" w:ascii="Times New Roman" w:hAnsi="Times New Roman" w:eastAsia="宋体" w:cs="Times New Roman"/>
                <w:lang w:val="en-US" w:eastAsia="zh-CN"/>
              </w:rPr>
              <w:t>GB/T45001-2020</w:t>
            </w:r>
            <w:r>
              <w:rPr>
                <w:rFonts w:hint="default" w:ascii="Times New Roman" w:hAnsi="Times New Roman" w:eastAsia="宋体" w:cs="Times New Roman"/>
              </w:rPr>
              <w:t>标准</w:t>
            </w:r>
            <w:r>
              <w:rPr>
                <w:rFonts w:hint="eastAsia" w:cs="Times New Roman"/>
                <w:lang w:val="en-US" w:eastAsia="zh-CN"/>
              </w:rPr>
              <w:t>9.1.2</w:t>
            </w:r>
            <w:r>
              <w:rPr>
                <w:rFonts w:hint="default" w:ascii="Times New Roman" w:hAnsi="Times New Roman" w:eastAsia="宋体" w:cs="Times New Roman"/>
              </w:rPr>
              <w:t>条款</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pPr>
        <w:pStyle w:val="2"/>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pPr>
              <w:rPr>
                <w:rFonts w:hint="eastAsia" w:eastAsia="宋体"/>
                <w:lang w:eastAsia="zh-CN"/>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可能降低可靠性的障碍</w:t>
            </w:r>
          </w:p>
        </w:tc>
        <w:tc>
          <w:tcPr>
            <w:tcW w:w="835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突发事件的情况</w:t>
            </w:r>
          </w:p>
        </w:tc>
        <w:tc>
          <w:tcPr>
            <w:tcW w:w="835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shd w:val="clear" w:color="auto" w:fill="auto"/>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rPr>
                <w:rFonts w:ascii="宋体" w:hAnsi="Times New Roman" w:eastAsia="宋体" w:cs="Times New Roman"/>
                <w:b/>
                <w:color w:val="0000FF"/>
                <w:kern w:val="2"/>
                <w:sz w:val="21"/>
                <w:szCs w:val="21"/>
                <w:lang w:val="en-US" w:eastAsia="zh-CN" w:bidi="ar-SA"/>
              </w:rPr>
            </w:pPr>
            <w:r>
              <w:rPr>
                <w:rFonts w:hint="eastAsia"/>
                <w:b/>
                <w:bCs/>
                <w:color w:val="0000FF"/>
              </w:rPr>
              <w:t>远程审核的有效性评价（适用时）</w:t>
            </w:r>
          </w:p>
        </w:tc>
        <w:tc>
          <w:tcPr>
            <w:tcW w:w="8350" w:type="dxa"/>
            <w:shd w:val="clear" w:color="auto" w:fill="auto"/>
            <w:vAlign w:val="top"/>
          </w:tcPr>
          <w:p>
            <w:pP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tcBorders/>
            <w:shd w:val="clear" w:color="auto" w:fill="auto"/>
            <w:vAlign w:val="center"/>
          </w:tcPr>
          <w:p>
            <w:pPr>
              <w:rPr>
                <w:rFonts w:hint="eastAsia"/>
                <w:b/>
                <w:bCs/>
                <w:color w:val="0000FF"/>
              </w:rPr>
            </w:pPr>
          </w:p>
        </w:tc>
        <w:tc>
          <w:tcPr>
            <w:tcW w:w="8350" w:type="dxa"/>
            <w:shd w:val="clear" w:color="auto" w:fill="auto"/>
            <w:vAlign w:val="top"/>
          </w:tcPr>
          <w:p>
            <w:pPr>
              <w:spacing w:line="280" w:lineRule="exact"/>
              <w:rPr>
                <w:rFonts w:hint="eastAsia" w:ascii="宋体" w:hAnsi="宋体"/>
                <w:b/>
                <w:color w:val="0000FF"/>
                <w:spacing w:val="-10"/>
                <w:szCs w:val="21"/>
              </w:rPr>
            </w:pPr>
            <w:r>
              <w:rPr>
                <w:rFonts w:hint="eastAsia" w:ascii="宋体" w:hAnsi="宋体"/>
                <w:b/>
                <w:color w:val="0000FF"/>
                <w:spacing w:val="-10"/>
                <w:szCs w:val="21"/>
              </w:rPr>
              <w:t>□远程审核未达到审核目的，需要再次/补充实施现场审核</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15875</wp:posOffset>
                  </wp:positionV>
                  <wp:extent cx="880745" cy="4241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80745" cy="42418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□技术 □竞争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□生产/服务过程 □环保监测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imes New Roman" w:hAnsi="Times New Roman" w:cs="Times New Roman"/>
                <w:sz w:val="21"/>
                <w:szCs w:val="21"/>
                <w:u w:val="single"/>
                <w:lang w:eastAsia="zh-CN"/>
              </w:rPr>
              <w:t>安全为天、守法诚信、保护环境、持续发展</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固体废弃物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lang w:val="en-US" w:eastAsia="zh-CN"/>
                    </w:rPr>
                  </w:pPr>
                </w:p>
              </w:tc>
              <w:tc>
                <w:tcPr>
                  <w:tcW w:w="3965" w:type="dxa"/>
                </w:tcPr>
                <w:p>
                  <w:pPr>
                    <w:shd w:val="clear" w:color="auto" w:fill="EBF1DE" w:themeFill="accent3" w:themeFillTint="32"/>
                    <w:rPr>
                      <w:rFonts w:hint="default" w:eastAsia="宋体"/>
                      <w:lang w:val="en-US" w:eastAsia="zh-CN"/>
                    </w:rPr>
                  </w:pPr>
                  <w:r>
                    <w:rPr>
                      <w:rFonts w:hint="eastAsia" w:ascii="宋体" w:hAnsi="宋体"/>
                      <w:lang w:val="en-US" w:eastAsia="zh-CN"/>
                    </w:rPr>
                    <w:t>固废分类收集处理、环境卫生保持干净、定期清扫不污染环境、应急演练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 w:val="21"/>
                <w:szCs w:val="21"/>
                <w:u w:val="single"/>
                <w:lang w:eastAsia="zh-CN"/>
              </w:rPr>
              <w:t>电脑、电话、一体机、</w:t>
            </w:r>
            <w:r>
              <w:rPr>
                <w:rFonts w:hint="eastAsia"/>
                <w:sz w:val="21"/>
                <w:szCs w:val="21"/>
                <w:u w:val="single"/>
                <w:lang w:val="en-US" w:eastAsia="zh-CN"/>
              </w:rPr>
              <w:t>办公桌椅、</w:t>
            </w:r>
            <w:r>
              <w:rPr>
                <w:rFonts w:hint="eastAsia"/>
                <w:sz w:val="21"/>
                <w:szCs w:val="21"/>
                <w:u w:val="single"/>
                <w:lang w:eastAsia="zh-CN"/>
              </w:rPr>
              <w:t>汽车</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EBF1DE" w:themeFill="accent3" w:themeFillTint="32"/>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ascii="Wingdings" w:hAnsi="Wingdings"/>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 </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不适用</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eastAsia" w:eastAsia="宋体"/>
                <w:lang w:val="en-US" w:eastAsia="zh-CN"/>
              </w:rPr>
            </w:pPr>
            <w:r>
              <w:rPr>
                <w:rFonts w:hint="eastAsia"/>
              </w:rPr>
              <w:t>采用的标识方式：</w:t>
            </w:r>
            <w:r>
              <w:rPr>
                <w:rFonts w:hint="eastAsia" w:ascii="Wingdings" w:hAnsi="Wingdings"/>
                <w:lang w:val="en-US" w:eastAsia="zh-CN"/>
              </w:rPr>
              <w:t>不适用</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月1</w:t>
            </w:r>
            <w:r>
              <w:rPr>
                <w:rFonts w:hint="eastAsia"/>
                <w:sz w:val="21"/>
                <w:szCs w:val="21"/>
                <w:lang w:val="en-US" w:eastAsia="zh-CN"/>
              </w:rPr>
              <w:t>5-16</w:t>
            </w:r>
            <w:r>
              <w:rPr>
                <w:rFonts w:hint="eastAsia"/>
                <w:sz w:val="21"/>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sz w:val="21"/>
                <w:szCs w:val="21"/>
                <w:lang w:eastAsia="zh-CN"/>
              </w:rPr>
              <w:t>202</w:t>
            </w:r>
            <w:r>
              <w:rPr>
                <w:rFonts w:hint="eastAsia"/>
                <w:sz w:val="21"/>
                <w:szCs w:val="21"/>
                <w:lang w:val="en-US" w:eastAsia="zh-CN"/>
              </w:rPr>
              <w:t>1</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29</w:t>
            </w:r>
            <w:r>
              <w:rPr>
                <w:rFonts w:hint="eastAsia"/>
                <w:sz w:val="21"/>
                <w:szCs w:val="21"/>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cs="Times New Roman"/>
                <w:sz w:val="21"/>
                <w:szCs w:val="21"/>
                <w:u w:val="single"/>
                <w:lang w:eastAsia="zh-CN"/>
              </w:rPr>
              <w:t>安全为天、守法诚信、保护环境、持续发展</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刘雷、李增宣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重伤事故发生率零；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火灾事故发生率零。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bl>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计量器具的</w:t>
            </w:r>
            <w:r>
              <w:t>测量溯源</w:t>
            </w:r>
            <w:r>
              <w:rPr>
                <w:rFonts w:hint="eastAsia"/>
              </w:rPr>
              <w:t xml:space="preserve">方法： </w:t>
            </w:r>
            <w:r>
              <w:rPr>
                <w:rFonts w:hint="eastAsia"/>
                <w:lang w:val="en-US" w:eastAsia="zh-CN"/>
              </w:rPr>
              <w:t>不适用</w:t>
            </w:r>
          </w:p>
          <w:p>
            <w:r>
              <w:rPr>
                <w:rFonts w:hint="eastAsia"/>
              </w:rPr>
              <w:t xml:space="preserve">职业健康安全监测的计量器具有：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val="en-US" w:eastAsia="zh-CN"/>
              </w:rPr>
              <w:t>无</w:t>
            </w:r>
            <w:r>
              <w:rPr>
                <w:rFonts w:hint="eastAsia"/>
              </w:rPr>
              <w:t xml:space="preserve">  </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eastAsia"/>
              </w:rPr>
            </w:pP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月1</w:t>
            </w:r>
            <w:r>
              <w:rPr>
                <w:rFonts w:hint="eastAsia"/>
                <w:sz w:val="21"/>
                <w:szCs w:val="21"/>
                <w:lang w:val="en-US" w:eastAsia="zh-CN"/>
              </w:rPr>
              <w:t>5-16</w:t>
            </w:r>
            <w:r>
              <w:rPr>
                <w:rFonts w:hint="eastAsia"/>
                <w:sz w:val="21"/>
                <w:szCs w:val="21"/>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sz w:val="21"/>
                <w:szCs w:val="21"/>
                <w:lang w:eastAsia="zh-CN"/>
              </w:rPr>
              <w:t>202</w:t>
            </w:r>
            <w:r>
              <w:rPr>
                <w:rFonts w:hint="eastAsia"/>
                <w:sz w:val="21"/>
                <w:szCs w:val="21"/>
                <w:lang w:val="en-US" w:eastAsia="zh-CN"/>
              </w:rPr>
              <w:t>1</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29</w:t>
            </w:r>
            <w:r>
              <w:rPr>
                <w:rFonts w:hint="eastAsia"/>
                <w:sz w:val="21"/>
                <w:szCs w:val="21"/>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bookmarkStart w:id="26" w:name="_GoBack"/>
            <w:bookmarkEnd w:id="26"/>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0" locked="0" layoutInCell="1" allowOverlap="1">
          <wp:simplePos x="0" y="0"/>
          <wp:positionH relativeFrom="column">
            <wp:posOffset>-76200</wp:posOffset>
          </wp:positionH>
          <wp:positionV relativeFrom="paragraph">
            <wp:posOffset>3810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5E59CD"/>
    <w:rsid w:val="451A7476"/>
    <w:rsid w:val="4EA07B58"/>
    <w:rsid w:val="554C7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2021-11-29T07:35:06Z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