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1198-2021-Q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重庆市润盛利自动化科技有限公司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2021年11月19日 上午至2021年11月19日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18.08.00,19.16.00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重庆市润盛利自动化科技有限公司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重庆市秀山县乌杨街道园区路21号（县工业园区内周转房D栋6-256号）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404100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重庆市秀山县乌杨街道园区路21号（县工业园区内周转房D栋6-256号）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404100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彭建勇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13508133911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曾俊华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谢宇凌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bookmarkStart w:id="35" w:name="审核范围"/>
            <w:r>
              <w:rPr>
                <w:rFonts w:hint="eastAsia" w:ascii="宋体" w:hAnsi="宋体" w:cs="宋体"/>
                <w:color w:val="000000"/>
                <w:kern w:val="0"/>
                <w:szCs w:val="21"/>
              </w:rPr>
              <w:t>机电设备维修（需资质许可要求的除外）</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故障检查——机械、电气维修——更换零配件——调试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机电设备维修（需资质许可要求的除外）</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18.08.00;19.16.00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重庆市润盛利自动化科技有限公司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u w:val="none"/>
              </w:rPr>
              <w:t>重庆市秀山县乌杨街道园区路21号（县工业园区内周转房D栋6-256号）</w:t>
            </w:r>
          </w:p>
        </w:tc>
        <w:tc>
          <w:tcPr>
            <w:tcW w:w="2267" w:type="dxa"/>
          </w:tcPr>
          <w:p>
            <w:pPr>
              <w:spacing w:before="40" w:after="40"/>
              <w:rPr>
                <w:rFonts w:eastAsia="黑体"/>
                <w:szCs w:val="21"/>
                <w:lang w:val="de-DE" w:eastAsia="ja-JP"/>
              </w:rPr>
            </w:pPr>
            <w:r>
              <w:rPr>
                <w:rFonts w:hint="eastAsia" w:ascii="Times New Roman" w:hAnsi="Times New Roman" w:eastAsia="宋体" w:cs="Times New Roman"/>
                <w:color w:val="000000"/>
                <w:szCs w:val="21"/>
                <w:u w:val="none"/>
              </w:rPr>
              <w:t>重庆市长寿区江南大道2号</w:t>
            </w:r>
            <w:r>
              <w:rPr>
                <w:rFonts w:hint="eastAsia" w:ascii="Times New Roman" w:hAnsi="Times New Roman" w:eastAsia="宋体" w:cs="Times New Roman"/>
                <w:color w:val="000000"/>
                <w:szCs w:val="21"/>
                <w:u w:val="none"/>
                <w:lang w:eastAsia="zh-CN"/>
              </w:rPr>
              <w:t>（</w:t>
            </w:r>
            <w:r>
              <w:rPr>
                <w:rFonts w:hint="eastAsia" w:ascii="Times New Roman" w:hAnsi="Times New Roman" w:eastAsia="宋体" w:cs="Times New Roman"/>
                <w:color w:val="000000"/>
                <w:szCs w:val="21"/>
                <w:u w:val="none"/>
              </w:rPr>
              <w:t>重庆钢铁股份有限公司轧钢厂内）</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29</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机电设备维修（需资质许可要求的除外）</w:t>
            </w:r>
          </w:p>
        </w:tc>
        <w:tc>
          <w:tcPr>
            <w:tcW w:w="669" w:type="dxa"/>
            <w:vAlign w:val="center"/>
          </w:tcPr>
          <w:p>
            <w:pPr>
              <w:spacing w:before="40" w:after="40"/>
              <w:rPr>
                <w:rFonts w:eastAsia="黑体"/>
                <w:szCs w:val="21"/>
                <w:lang w:eastAsia="ja-JP"/>
              </w:rPr>
            </w:pPr>
            <w:r>
              <w:rPr>
                <w:rFonts w:ascii="宋体" w:hAnsi="宋体" w:cs="宋体"/>
                <w:color w:val="000000"/>
                <w:kern w:val="0"/>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s="宋体"/>
                <w:color w:val="000000"/>
                <w:kern w:val="0"/>
                <w:szCs w:val="24"/>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kern w:val="0"/>
                <w:szCs w:val="24"/>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w:t>
            </w:r>
            <w:r>
              <w:rPr>
                <w:rFonts w:hint="eastAsia" w:ascii="宋体" w:hAnsi="宋体" w:eastAsia="宋体" w:cs="Times New Roman"/>
                <w:b/>
                <w:color w:val="000000"/>
                <w:szCs w:val="21"/>
                <w:u w:val="single"/>
                <w:lang w:eastAsia="zh-CN"/>
              </w:rPr>
              <w:t>2021年4月10日</w:t>
            </w:r>
            <w:r>
              <w:rPr>
                <w:rFonts w:hint="eastAsia" w:ascii="宋体" w:hAnsi="宋体" w:eastAsia="宋体" w:cs="Times New Roman"/>
                <w:b/>
                <w:color w:val="000000"/>
                <w:szCs w:val="21"/>
              </w:rPr>
              <w:t>起</w:t>
            </w:r>
            <w:r>
              <w:rPr>
                <w:rFonts w:hint="eastAsia" w:ascii="宋体" w:hAnsi="宋体"/>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2021年08月20日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2021年09月10日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eastAsia="宋体" w:cs="Times New Roman"/>
                <w:color w:val="000000"/>
                <w:spacing w:val="-10"/>
                <w:szCs w:val="21"/>
                <w:lang w:val="en-US" w:eastAsia="zh-CN"/>
              </w:rPr>
              <w:t>维修服务过程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Times New Roman"/>
                <w:color w:val="000000"/>
                <w:spacing w:val="-10"/>
                <w:szCs w:val="21"/>
                <w:lang w:val="en-US" w:eastAsia="zh-CN"/>
              </w:rPr>
              <w:t>维修服务过程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2021-11-</w:t>
            </w:r>
            <w:bookmarkEnd w:id="37"/>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机电设备维修（需资质许可要求的除外）</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18.08.00;19.16.00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kern w:val="0"/>
          <w:sz w:val="24"/>
        </w:rPr>
        <w:drawing>
          <wp:inline distT="0" distB="0" distL="114300" distR="114300">
            <wp:extent cx="508635" cy="254635"/>
            <wp:effectExtent l="0" t="0" r="5715" b="12065"/>
            <wp:docPr id="4"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李林"/>
                    <pic:cNvPicPr>
                      <a:picLocks noChangeAspect="1"/>
                    </pic:cNvPicPr>
                  </pic:nvPicPr>
                  <pic:blipFill>
                    <a:blip r:embed="rId6"/>
                    <a:stretch>
                      <a:fillRect/>
                    </a:stretch>
                  </pic:blipFill>
                  <pic:spPr>
                    <a:xfrm>
                      <a:off x="0" y="0"/>
                      <a:ext cx="508635" cy="25463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2021年11月19日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82"/>
        <w:gridCol w:w="1743"/>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7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4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tabs>
                <w:tab w:val="center" w:pos="5737"/>
                <w:tab w:val="clear" w:pos="4153"/>
              </w:tabs>
              <w:jc w:val="both"/>
              <w:rPr>
                <w:rFonts w:hint="eastAsia" w:ascii="宋体" w:hAnsi="宋体" w:cs="Times New Roman"/>
                <w:b/>
                <w:color w:val="000000"/>
                <w:szCs w:val="21"/>
                <w:lang w:val="en-US" w:eastAsia="zh-CN"/>
              </w:rPr>
            </w:pPr>
            <w:r>
              <w:rPr>
                <w:rFonts w:hint="eastAsia" w:ascii="宋体" w:hAnsi="宋体" w:cs="Times New Roman"/>
                <w:b/>
                <w:color w:val="000000"/>
                <w:szCs w:val="21"/>
                <w:lang w:val="en-US" w:eastAsia="zh-CN"/>
              </w:rPr>
              <w:t>1</w:t>
            </w:r>
          </w:p>
        </w:tc>
        <w:tc>
          <w:tcPr>
            <w:tcW w:w="5370" w:type="dxa"/>
            <w:gridSpan w:val="2"/>
            <w:vAlign w:val="center"/>
          </w:tcPr>
          <w:p>
            <w:pPr>
              <w:pStyle w:val="6"/>
              <w:pBdr>
                <w:bottom w:val="none" w:color="auto" w:sz="0" w:space="0"/>
              </w:pBdr>
              <w:tabs>
                <w:tab w:val="center" w:pos="5737"/>
                <w:tab w:val="clear" w:pos="4153"/>
              </w:tabs>
              <w:jc w:val="both"/>
              <w:rPr>
                <w:rFonts w:hint="default" w:ascii="宋体" w:hAnsi="宋体" w:cs="Times New Roman"/>
                <w:b/>
                <w:color w:val="000000"/>
                <w:szCs w:val="21"/>
                <w:lang w:val="en-US" w:eastAsia="zh-CN"/>
              </w:rPr>
            </w:pPr>
            <w:r>
              <w:rPr>
                <w:rFonts w:hint="eastAsia" w:ascii="宋体" w:hAnsi="宋体" w:cs="Times New Roman"/>
                <w:b/>
                <w:color w:val="000000"/>
                <w:szCs w:val="21"/>
                <w:lang w:val="en-US" w:eastAsia="zh-CN"/>
              </w:rPr>
              <w:t>未能提供计量器具的有效检定或校准证书。</w:t>
            </w:r>
          </w:p>
        </w:tc>
        <w:tc>
          <w:tcPr>
            <w:tcW w:w="1743" w:type="dxa"/>
            <w:vAlign w:val="center"/>
          </w:tcPr>
          <w:p>
            <w:pPr>
              <w:pStyle w:val="6"/>
              <w:pBdr>
                <w:bottom w:val="none" w:color="auto" w:sz="0" w:space="0"/>
              </w:pBdr>
              <w:tabs>
                <w:tab w:val="center" w:pos="5737"/>
                <w:tab w:val="clear" w:pos="4153"/>
              </w:tabs>
              <w:jc w:val="both"/>
              <w:rPr>
                <w:rFonts w:hint="eastAsia" w:ascii="宋体" w:hAnsi="宋体" w:cs="Times New Roman"/>
                <w:b/>
                <w:color w:val="000000"/>
                <w:szCs w:val="21"/>
                <w:lang w:val="en-US" w:eastAsia="zh-CN"/>
              </w:rPr>
            </w:pPr>
            <w:r>
              <w:rPr>
                <w:rFonts w:hint="eastAsia" w:ascii="宋体" w:hAnsi="宋体" w:cs="Times New Roman"/>
                <w:b/>
                <w:color w:val="000000"/>
                <w:szCs w:val="21"/>
                <w:lang w:val="de-DE"/>
              </w:rPr>
              <w:t>GB/T19001-2016</w:t>
            </w:r>
          </w:p>
        </w:tc>
        <w:tc>
          <w:tcPr>
            <w:tcW w:w="1133" w:type="dxa"/>
            <w:vAlign w:val="center"/>
          </w:tcPr>
          <w:p>
            <w:pPr>
              <w:pStyle w:val="6"/>
              <w:pBdr>
                <w:bottom w:val="none" w:color="auto" w:sz="0" w:space="0"/>
              </w:pBdr>
              <w:tabs>
                <w:tab w:val="center" w:pos="5737"/>
                <w:tab w:val="clear" w:pos="4153"/>
              </w:tabs>
              <w:jc w:val="both"/>
              <w:rPr>
                <w:rFonts w:hint="default" w:ascii="宋体" w:hAnsi="宋体" w:cs="Times New Roman"/>
                <w:b/>
                <w:color w:val="000000"/>
                <w:szCs w:val="21"/>
                <w:lang w:val="en-US" w:eastAsia="zh-CN"/>
              </w:rPr>
            </w:pPr>
            <w:r>
              <w:rPr>
                <w:rFonts w:hint="eastAsia" w:ascii="宋体" w:hAnsi="宋体" w:cs="Times New Roman"/>
                <w:b/>
                <w:color w:val="000000"/>
                <w:szCs w:val="21"/>
                <w:lang w:val="en-US" w:eastAsia="zh-CN"/>
              </w:rPr>
              <w:t>7.1.5</w:t>
            </w:r>
          </w:p>
        </w:tc>
        <w:tc>
          <w:tcPr>
            <w:tcW w:w="934" w:type="dxa"/>
            <w:vAlign w:val="center"/>
          </w:tcPr>
          <w:p>
            <w:pPr>
              <w:pStyle w:val="6"/>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7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43"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792480</wp:posOffset>
                  </wp:positionH>
                  <wp:positionV relativeFrom="paragraph">
                    <wp:posOffset>16510</wp:posOffset>
                  </wp:positionV>
                  <wp:extent cx="508635" cy="254635"/>
                  <wp:effectExtent l="0" t="0" r="5715" b="12065"/>
                  <wp:wrapSquare wrapText="bothSides"/>
                  <wp:docPr id="5"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李林"/>
                          <pic:cNvPicPr>
                            <a:picLocks noChangeAspect="1"/>
                          </pic:cNvPicPr>
                        </pic:nvPicPr>
                        <pic:blipFill>
                          <a:blip r:embed="rId6"/>
                          <a:stretch>
                            <a:fillRect/>
                          </a:stretch>
                        </pic:blipFill>
                        <pic:spPr>
                          <a:xfrm>
                            <a:off x="0" y="0"/>
                            <a:ext cx="508635" cy="25463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2021年11月19日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bookmarkStart w:id="38" w:name="_GoBack"/>
            <w:bookmarkEnd w:id="38"/>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2021年11月19日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sym w:font="Wingdings 2" w:char="0052"/>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873125</wp:posOffset>
                  </wp:positionH>
                  <wp:positionV relativeFrom="paragraph">
                    <wp:posOffset>18415</wp:posOffset>
                  </wp:positionV>
                  <wp:extent cx="508635" cy="254635"/>
                  <wp:effectExtent l="0" t="0" r="5715" b="12065"/>
                  <wp:wrapSquare wrapText="bothSides"/>
                  <wp:docPr id="6"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李林"/>
                          <pic:cNvPicPr>
                            <a:picLocks noChangeAspect="1"/>
                          </pic:cNvPicPr>
                        </pic:nvPicPr>
                        <pic:blipFill>
                          <a:blip r:embed="rId6"/>
                          <a:stretch>
                            <a:fillRect/>
                          </a:stretch>
                        </pic:blipFill>
                        <pic:spPr>
                          <a:xfrm>
                            <a:off x="0" y="0"/>
                            <a:ext cx="508635" cy="254635"/>
                          </a:xfrm>
                          <a:prstGeom prst="rect">
                            <a:avLst/>
                          </a:prstGeom>
                          <a:noFill/>
                          <a:ln>
                            <a:noFill/>
                          </a:ln>
                        </pic:spPr>
                      </pic:pic>
                    </a:graphicData>
                  </a:graphic>
                </wp:anchor>
              </w:drawing>
            </w:r>
          </w:p>
          <w:p>
            <w:pPr>
              <w:spacing w:line="280" w:lineRule="exact"/>
              <w:ind w:firstLine="422" w:firstLineChars="200"/>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2021年11月19日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D0C2411"/>
    <w:rsid w:val="11C95F9C"/>
    <w:rsid w:val="11D166ED"/>
    <w:rsid w:val="12DC3AAD"/>
    <w:rsid w:val="1494463F"/>
    <w:rsid w:val="1A705206"/>
    <w:rsid w:val="1AE321EE"/>
    <w:rsid w:val="1C13053F"/>
    <w:rsid w:val="2500187D"/>
    <w:rsid w:val="26CA2142"/>
    <w:rsid w:val="28D728F5"/>
    <w:rsid w:val="2ADB3EF0"/>
    <w:rsid w:val="2B124885"/>
    <w:rsid w:val="2B681F2A"/>
    <w:rsid w:val="2E756E38"/>
    <w:rsid w:val="3A0379ED"/>
    <w:rsid w:val="3B2E6C83"/>
    <w:rsid w:val="3E3F4D6C"/>
    <w:rsid w:val="41CB4660"/>
    <w:rsid w:val="42E12896"/>
    <w:rsid w:val="47B5591F"/>
    <w:rsid w:val="4B4734B2"/>
    <w:rsid w:val="57945CD1"/>
    <w:rsid w:val="5F7A17C0"/>
    <w:rsid w:val="68757459"/>
    <w:rsid w:val="71662034"/>
    <w:rsid w:val="731E2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2021-11-23T03:12:49Z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