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119</w:t>
      </w:r>
      <w:r>
        <w:rPr>
          <w:rFonts w:hint="eastAsia" w:ascii="Times New Roman" w:hAnsi="Times New Roman" w:cs="Times New Roman"/>
          <w:u w:val="single"/>
          <w:lang w:val="en-US" w:eastAsia="zh-CN"/>
        </w:rPr>
        <w:t>0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上接头表面硬度检测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t>230</w:t>
            </w:r>
            <w:r>
              <w:rPr>
                <w:rFonts w:hint="eastAsia"/>
              </w:rPr>
              <w:t>±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XDF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Times New Roman" w:hAnsi="Times New Roman" w:cs="Times New Roman"/>
                <w:szCs w:val="21"/>
              </w:rPr>
              <w:t>《上接头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cs="Times New Roman"/>
                <w:color w:val="000000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最大允许误差：</w:t>
            </w:r>
            <w:r>
              <w:rPr>
                <w:rFonts w:hint="eastAsia" w:ascii="Times New Roman" w:hAnsi="Times New Roman" w:cs="宋体"/>
                <w:highlight w:val="none"/>
              </w:rPr>
              <w:t>测量参数公差范围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T</w:t>
            </w:r>
            <w:r>
              <w:rPr>
                <w:rFonts w:hint="eastAsia" w:ascii="Times New Roman" w:hAnsi="Times New Roman" w:cs="宋体"/>
                <w:highlight w:val="none"/>
              </w:rPr>
              <w:t>：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20</w:t>
            </w:r>
            <w:r>
              <w:t>HB</w:t>
            </w:r>
          </w:p>
          <w:p>
            <w:pPr>
              <w:spacing w:line="360" w:lineRule="exact"/>
              <w:ind w:firstLine="1646" w:firstLineChars="784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ascii="Cambria Math" w:hAnsi="Cambria Math" w:cs="Cambria Math"/>
                <w:highlight w:val="none"/>
              </w:rPr>
              <w:t>△</w:t>
            </w:r>
            <w:r>
              <w:rPr>
                <w:rFonts w:hint="eastAsia" w:ascii="Times New Roman" w:hAnsi="Times New Roman" w:cs="宋体"/>
                <w:highlight w:val="none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highlight w:val="none"/>
              </w:rPr>
              <w:t>≤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×</w:t>
            </w:r>
            <w:r>
              <w:rPr>
                <w:highlight w:val="none"/>
              </w:rPr>
              <w:t>1/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=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20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=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rFonts w:hint="eastAsia"/>
              </w:rPr>
              <w:t>HB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原则）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cs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测量设备校准不确定度推导：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189230</wp:posOffset>
                  </wp:positionV>
                  <wp:extent cx="775970" cy="227330"/>
                  <wp:effectExtent l="0" t="0" r="127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Times New Roman" w:hAnsi="Times New Roman" w:cs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 xml:space="preserve">                        =6.67/3=2.22</w:t>
            </w:r>
            <w:r>
              <w:rPr>
                <w:rFonts w:hint="eastAsia"/>
              </w:rPr>
              <w:t>HB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。</w:t>
            </w:r>
          </w:p>
          <w:p>
            <w:pPr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法律法规要求：</w:t>
            </w:r>
          </w:p>
          <w:p>
            <w:pPr>
              <w:numPr>
                <w:ilvl w:val="0"/>
                <w:numId w:val="0"/>
              </w:numPr>
              <w:rPr>
                <w:rFonts w:hint="eastAsia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1.最大允差或精度等级：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测量设备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最大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允许误差</w:t>
            </w: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±2%H</w:t>
            </w: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  <w:lang w:val="en-US" w:eastAsia="zh-CN"/>
              </w:rPr>
              <w:t>即</w:t>
            </w:r>
            <w:r>
              <w:rPr>
                <w:rFonts w:hint="eastAsia"/>
              </w:rPr>
              <w:t>230×±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%＝±</w:t>
            </w:r>
            <w:r>
              <w:rPr>
                <w:rFonts w:hint="eastAsia"/>
                <w:lang w:val="en-US" w:eastAsia="zh-CN"/>
              </w:rPr>
              <w:t>4.6</w:t>
            </w:r>
            <w:r>
              <w:rPr>
                <w:rFonts w:hint="eastAsia"/>
              </w:rPr>
              <w:t>HB</w:t>
            </w: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2.测量范围：</w:t>
            </w:r>
            <w:r>
              <w:rPr>
                <w:rFonts w:hint="eastAsia"/>
              </w:rPr>
              <w:t>（220-240）HB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选取高于直接控制限要求值的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则，测量设备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选取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TH110</w:t>
            </w:r>
            <w:r>
              <w:rPr>
                <w:rFonts w:hint="eastAsia"/>
              </w:rPr>
              <w:t>里氏硬度计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</w:t>
            </w:r>
            <w:r>
              <w:rPr>
                <w:rFonts w:hint="eastAsia"/>
                <w:color w:val="000000" w:themeColor="text1"/>
                <w:lang w:val="en-US" w:eastAsia="zh-CN"/>
              </w:rPr>
              <w:t>管理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里氏</w:t>
            </w:r>
            <w:r>
              <w:rPr>
                <w:rFonts w:hint="eastAsia"/>
              </w:rPr>
              <w:t>硬度计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XDFT-01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TH110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宋体" w:hAnsi="宋体"/>
                <w:snapToGrid w:val="0"/>
                <w:color w:val="auto"/>
                <w:w w:val="100"/>
                <w:kern w:val="0"/>
                <w:szCs w:val="24"/>
              </w:rPr>
              <w:t>±2%H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HFJL2012CZ09032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4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测量设备的测量范围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127~651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HB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＞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导出计量要求的测量范围</w:t>
            </w:r>
            <w:r>
              <w:rPr>
                <w:rFonts w:hint="eastAsia"/>
              </w:rPr>
              <w:t>（220-240）HB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检定/校准后的最大允差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4.6</w:t>
            </w:r>
            <w:r>
              <w:rPr>
                <w:rFonts w:hint="eastAsia"/>
              </w:rPr>
              <w:t>HB</w:t>
            </w:r>
            <w:r>
              <w:rPr>
                <w:rFonts w:hint="eastAsia" w:ascii="Times New Roman" w:hAnsi="Times New Roman" w:cs="宋体"/>
                <w:lang w:val="en-US" w:eastAsia="zh-CN"/>
              </w:rPr>
              <w:t>＜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导出计量要求的最大允差</w:t>
            </w:r>
            <w:r>
              <w:rPr>
                <w:rFonts w:hint="eastAsia"/>
                <w:lang w:val="en-US" w:eastAsia="zh-CN"/>
              </w:rPr>
              <w:t>6.67</w:t>
            </w:r>
            <w:r>
              <w:rPr>
                <w:rFonts w:hint="eastAsia"/>
              </w:rPr>
              <w:t>HB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hint="eastAsia" w:cs="宋体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3、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检定/校准后的测量不确定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度</w:t>
            </w: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=0.5</w:t>
            </w:r>
            <w:r>
              <w:rPr>
                <w:rFonts w:hint="eastAsia"/>
              </w:rPr>
              <w:t>HB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＜导出计量要求的测量不确定度</w:t>
            </w:r>
            <w:r>
              <w:rPr>
                <w:rFonts w:hint="eastAsia" w:cs="宋体"/>
                <w:i/>
                <w:iCs/>
                <w:color w:val="auto"/>
                <w:highlight w:val="none"/>
                <w:lang w:val="en-US" w:eastAsia="zh-CN"/>
              </w:rPr>
              <w:t>U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=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2.22</w:t>
            </w:r>
            <w:r>
              <w:rPr>
                <w:rFonts w:hint="eastAsia"/>
              </w:rPr>
              <w:t>HB</w:t>
            </w:r>
            <w:r>
              <w:rPr>
                <w:rFonts w:hint="eastAsia" w:cs="宋体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eastAsia" w:cs="宋体"/>
                <w:i/>
                <w:iCs/>
                <w:color w:val="auto"/>
                <w:highlight w:val="none"/>
              </w:rPr>
              <w:t>k</w:t>
            </w:r>
            <w:r>
              <w:rPr>
                <w:rFonts w:hint="eastAsia" w:cs="宋体"/>
                <w:color w:val="auto"/>
                <w:highlight w:val="none"/>
              </w:rPr>
              <w:t>=2</w:t>
            </w:r>
            <w:r>
              <w:rPr>
                <w:rFonts w:hint="eastAsia" w:cs="宋体"/>
                <w:color w:val="auto"/>
                <w:highlight w:val="none"/>
                <w:lang w:eastAsia="zh-CN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9275" cy="242570"/>
                  <wp:effectExtent l="0" t="0" r="14605" b="1270"/>
                  <wp:docPr id="33" name="图片 33" descr="C:/Users/A/AppData/Local/Temp/picturecompress_2021112614134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:/Users/A/AppData/Local/Temp/picturecompress_2021112614134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70785" t="44783" r="13901" b="50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val="en-US" w:eastAsia="zh-CN"/>
              </w:rPr>
              <w:t>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448310" cy="224155"/>
                  <wp:effectExtent l="0" t="0" r="8890" b="4445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9275" cy="242570"/>
                  <wp:effectExtent l="0" t="0" r="14605" b="1270"/>
                  <wp:docPr id="4" name="图片 4" descr="C:/Users/A/AppData/Local/Temp/picturecompress_2021112614134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/AppData/Local/Temp/picturecompress_2021112614134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70785" t="44783" r="13901" b="50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53.5pt;margin-top:2.15pt;height:34.05pt;width:256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C438D"/>
    <w:rsid w:val="2972633C"/>
    <w:rsid w:val="2DAB403E"/>
    <w:rsid w:val="2EB714CC"/>
    <w:rsid w:val="388A5A59"/>
    <w:rsid w:val="3E79615E"/>
    <w:rsid w:val="46752EC3"/>
    <w:rsid w:val="490D4AFF"/>
    <w:rsid w:val="4C9674A5"/>
    <w:rsid w:val="51DA3734"/>
    <w:rsid w:val="56024C47"/>
    <w:rsid w:val="67ED4417"/>
    <w:rsid w:val="7AE91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395</Characters>
  <Lines>3</Lines>
  <Paragraphs>1</Paragraphs>
  <TotalTime>21</TotalTime>
  <ScaleCrop>false</ScaleCrop>
  <LinksUpToDate>false</LinksUpToDate>
  <CharactersWithSpaces>463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2021-11-26T08:11:34Z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02451851C22B41068915C198C918D4F6</vt:lpwstr>
  </property>
</Properties>
</file>