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1192-2021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大庆市华禹石油机械制造有限公司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丛路路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抽查发现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color w:val="auto"/>
                <w:szCs w:val="21"/>
              </w:rPr>
              <w:t>提供的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GB/T11022</w:t>
            </w:r>
            <w:r>
              <w:rPr>
                <w:rFonts w:hint="eastAsia" w:ascii="宋体" w:hAnsi="宋体"/>
                <w:color w:val="auto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2011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高压开关设备和控制设备标准的共用技术要求</w:t>
            </w:r>
            <w:r>
              <w:rPr>
                <w:rFonts w:hint="eastAsia" w:ascii="宋体" w:hAnsi="宋体"/>
                <w:color w:val="auto"/>
                <w:szCs w:val="21"/>
              </w:rPr>
              <w:t>》，该标准已作废。不符合GB/T19022-2003标准中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  <w:b/>
                <w:bCs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548005" cy="400685"/>
                  <wp:effectExtent l="0" t="0" r="635" b="10795"/>
                  <wp:docPr id="2" name="图片 2" descr="ff748015bed32eea24397b1c0403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f748015bed32eea24397b1c04030c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594360" cy="434340"/>
                  <wp:effectExtent l="0" t="0" r="0" b="7620"/>
                  <wp:docPr id="3" name="图片 3" descr="ff748015bed32eea24397b1c0403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f748015bed32eea24397b1c04030c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2.立即更换新的标准，受控后投入使用。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drawing>
                <wp:inline distT="0" distB="0" distL="114300" distR="114300">
                  <wp:extent cx="594360" cy="434340"/>
                  <wp:effectExtent l="0" t="0" r="0" b="7620"/>
                  <wp:docPr id="5" name="图片 5" descr="ff748015bed32eea24397b1c0403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f748015bed32eea24397b1c04030c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:</w:t>
            </w:r>
            <w:r>
              <w:rPr>
                <w:rFonts w:hint="eastAsia"/>
                <w:b/>
                <w:bCs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7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C61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2021-11-24T05:49:04Z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4AA89BA3DBB1459D94A1D753ACE955C7</vt:lpwstr>
  </property>
</Properties>
</file>