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1018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bookmarkStart w:id="25" w:name="_GoBack"/>
            <w:r>
              <w:rPr>
                <w:sz w:val="21"/>
                <w:szCs w:val="21"/>
              </w:rPr>
              <w:t>河北烽煊采暖设备制造有限公司</w:t>
            </w:r>
            <w:bookmarkEnd w:id="25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晋州市通达路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河北省晋州市通达路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韩帅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13931115179 0311-84316229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181884734@qq.com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0267-2019-O-2021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常压民用采暖炉、电暖器、暖气片、水暖管件、静态蓄热式电暖器（固体蓄热式电暖器）、空气源热泵冷暖机组、地源热泵冷暖机组、空气源热泵热风机、燃气壁挂炉、配电箱（柜）、太阳能及石墨烯供暖设备的销售及相关职业健康安全管理活动</w:t>
            </w:r>
            <w:bookmarkEnd w:id="16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29.08.03;29.10.07;29.11.04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9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3" w:name="审核日期"/>
            <w:r>
              <w:rPr>
                <w:rFonts w:hint="eastAsia"/>
                <w:b/>
                <w:sz w:val="20"/>
              </w:rPr>
              <w:t>2021年11月21日 上午至2021年11月21日 下午</w:t>
            </w:r>
            <w:bookmarkEnd w:id="23"/>
            <w:r>
              <w:rPr>
                <w:rFonts w:hint="eastAsia"/>
                <w:b/>
                <w:sz w:val="20"/>
              </w:rPr>
              <w:t>(共</w:t>
            </w:r>
            <w:bookmarkStart w:id="24" w:name="审核天数"/>
            <w:r>
              <w:rPr>
                <w:rFonts w:hint="eastAsia"/>
                <w:b/>
                <w:sz w:val="20"/>
              </w:rPr>
              <w:t>1.0</w:t>
            </w:r>
            <w:bookmarkEnd w:id="2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29.08.03,29.10.07,29.11.04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954405" cy="45910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2021.11.16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2021.11.18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2021.11.18</w:t>
            </w:r>
          </w:p>
        </w:tc>
      </w:tr>
    </w:tbl>
    <w:p>
      <w:pPr>
        <w:rPr>
          <w:rFonts w:hint="eastAsia"/>
          <w:sz w:val="20"/>
        </w:rPr>
      </w:pPr>
    </w:p>
    <w:p>
      <w:pPr>
        <w:rPr>
          <w:rFonts w:hint="eastAsia"/>
          <w:sz w:val="20"/>
        </w:rPr>
      </w:pPr>
    </w:p>
    <w:p/>
    <w:tbl>
      <w:tblPr>
        <w:tblStyle w:val="6"/>
        <w:tblpPr w:leftFromText="181" w:rightFromText="181" w:vertAnchor="text" w:horzAnchor="page" w:tblpX="681" w:tblpY="712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8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11:00-13:30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13:30-16:30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90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管理层及中层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管理层及中层</w:t>
            </w:r>
          </w:p>
        </w:tc>
        <w:tc>
          <w:tcPr>
            <w:tcW w:w="6222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政府</w:t>
            </w:r>
            <w:r>
              <w:rPr>
                <w:rFonts w:hint="eastAsia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；领导作用和承诺；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及其实现的策划；</w:t>
            </w:r>
            <w:r>
              <w:rPr>
                <w:rFonts w:hint="eastAsia"/>
                <w:sz w:val="21"/>
                <w:szCs w:val="21"/>
              </w:rPr>
              <w:t>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、分析和评价总则；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持续改进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/4.2/4.3/4.4/5.1/5.2/5.3/6.1/6.2/7.1/9.1.1/9.3/10.1/10.3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eastAsia="zh-CN"/>
              </w:rPr>
              <w:t>目标；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法律法规要求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；沟通；员工协商；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；应急准备和响应；合规性评价；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涉及条款：5.3/5.4/6.1.2/6.1.3/6.2/7.2/7.3/7.4/7.5/8.1/8.2/9.1.2/9.2/10.2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组织的岗位、职责权限；目标；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管理层沟通，末次会议</w:t>
            </w:r>
          </w:p>
        </w:tc>
      </w:tr>
    </w:tbl>
    <w:p>
      <w:pPr>
        <w:pStyle w:val="2"/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注：12：00-12：30为午休时间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620D3B"/>
    <w:rsid w:val="3C5D456D"/>
    <w:rsid w:val="56F36439"/>
    <w:rsid w:val="7D0D1D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2021-11-29T04:17:16Z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