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jc w:val="center"/>
        <w:rPr>
          <w:rFonts w:ascii="微软雅黑" w:hAnsi="微软雅黑" w:eastAsia="微软雅黑"/>
          <w:b/>
          <w:sz w:val="44"/>
          <w:szCs w:val="44"/>
          <w:lang w:eastAsia="zh-CN"/>
        </w:rPr>
      </w:pPr>
      <w:r>
        <w:rPr>
          <w:rFonts w:hint="eastAsia" w:ascii="微软雅黑" w:hAnsi="微软雅黑" w:eastAsia="微软雅黑"/>
          <w:b/>
          <w:sz w:val="44"/>
          <w:szCs w:val="44"/>
          <w:lang w:eastAsia="zh-CN"/>
        </w:rPr>
        <w:t>福建</w:t>
      </w:r>
      <w:r>
        <w:rPr>
          <w:rFonts w:ascii="微软雅黑" w:hAnsi="微软雅黑" w:eastAsia="微软雅黑"/>
          <w:b/>
          <w:sz w:val="44"/>
          <w:szCs w:val="44"/>
          <w:lang w:eastAsia="zh-CN"/>
        </w:rPr>
        <w:t>隆源纺织有限公司</w:t>
      </w:r>
    </w:p>
    <w:p>
      <w:pPr>
        <w:spacing w:before="120" w:beforeLines="50" w:after="120" w:afterLines="50"/>
        <w:jc w:val="center"/>
        <w:rPr>
          <w:rFonts w:ascii="微软雅黑" w:hAnsi="微软雅黑" w:eastAsia="微软雅黑"/>
          <w:b/>
          <w:sz w:val="44"/>
          <w:szCs w:val="44"/>
          <w:lang w:eastAsia="zh-CN"/>
        </w:rPr>
      </w:pPr>
      <w:r>
        <w:rPr>
          <w:rFonts w:ascii="微软雅黑" w:hAnsi="微软雅黑" w:eastAsia="微软雅黑"/>
          <w:b/>
          <w:sz w:val="44"/>
          <w:szCs w:val="44"/>
          <w:lang w:eastAsia="zh-CN"/>
        </w:rPr>
        <w:t>节能</w:t>
      </w:r>
      <w:r>
        <w:rPr>
          <w:rFonts w:hint="eastAsia" w:ascii="微软雅黑" w:hAnsi="微软雅黑" w:eastAsia="微软雅黑"/>
          <w:b/>
          <w:sz w:val="44"/>
          <w:szCs w:val="44"/>
          <w:lang w:eastAsia="zh-CN"/>
        </w:rPr>
        <w:t>工作</w:t>
      </w:r>
      <w:r>
        <w:rPr>
          <w:rFonts w:ascii="微软雅黑" w:hAnsi="微软雅黑" w:eastAsia="微软雅黑"/>
          <w:b/>
          <w:sz w:val="44"/>
          <w:szCs w:val="44"/>
          <w:lang w:eastAsia="zh-CN"/>
        </w:rPr>
        <w:t>计划</w:t>
      </w:r>
    </w:p>
    <w:p>
      <w:pPr>
        <w:spacing w:before="240" w:beforeLines="100" w:after="240" w:afterLines="100"/>
        <w:rPr>
          <w:rFonts w:ascii="微软雅黑" w:hAnsi="微软雅黑" w:eastAsia="微软雅黑"/>
          <w:sz w:val="28"/>
          <w:szCs w:val="28"/>
          <w:lang w:eastAsia="zh-CN"/>
        </w:rPr>
      </w:pP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为积极响应国家节能降耗政策精神，</w:t>
      </w:r>
      <w:r>
        <w:rPr>
          <w:rFonts w:hint="eastAsia" w:ascii="微软雅黑" w:hAnsi="微软雅黑" w:eastAsia="微软雅黑"/>
          <w:sz w:val="28"/>
          <w:szCs w:val="28"/>
          <w:lang w:eastAsia="zh-CN"/>
        </w:rPr>
        <w:t>进一步</w:t>
      </w:r>
      <w:r>
        <w:rPr>
          <w:rFonts w:ascii="微软雅黑" w:hAnsi="微软雅黑" w:eastAsia="微软雅黑"/>
          <w:sz w:val="28"/>
          <w:szCs w:val="28"/>
          <w:lang w:eastAsia="zh-CN"/>
        </w:rPr>
        <w:t>做好节能降耗工作，</w:t>
      </w:r>
      <w:r>
        <w:rPr>
          <w:rFonts w:hint="eastAsia" w:ascii="微软雅黑" w:hAnsi="微软雅黑" w:eastAsia="微软雅黑"/>
          <w:sz w:val="28"/>
          <w:szCs w:val="28"/>
          <w:lang w:eastAsia="zh-CN"/>
        </w:rPr>
        <w:t>根据</w:t>
      </w:r>
      <w:r>
        <w:rPr>
          <w:rFonts w:ascii="微软雅黑" w:hAnsi="微软雅黑" w:eastAsia="微软雅黑"/>
          <w:sz w:val="28"/>
          <w:szCs w:val="28"/>
          <w:lang w:eastAsia="zh-CN"/>
        </w:rPr>
        <w:t>国家有关节能</w:t>
      </w:r>
      <w:r>
        <w:rPr>
          <w:rFonts w:hint="eastAsia" w:ascii="微软雅黑" w:hAnsi="微软雅黑" w:eastAsia="微软雅黑"/>
          <w:sz w:val="28"/>
          <w:szCs w:val="28"/>
          <w:lang w:eastAsia="zh-CN"/>
        </w:rPr>
        <w:t>降耗</w:t>
      </w:r>
      <w:r>
        <w:rPr>
          <w:rFonts w:ascii="微软雅黑" w:hAnsi="微软雅黑" w:eastAsia="微软雅黑"/>
          <w:sz w:val="28"/>
          <w:szCs w:val="28"/>
          <w:lang w:eastAsia="zh-CN"/>
        </w:rPr>
        <w:t>法律法规，以“培养意识，严格管理”为</w:t>
      </w:r>
      <w:r>
        <w:rPr>
          <w:rFonts w:hint="eastAsia" w:ascii="微软雅黑" w:hAnsi="微软雅黑" w:eastAsia="微软雅黑"/>
          <w:sz w:val="28"/>
          <w:szCs w:val="28"/>
          <w:lang w:eastAsia="zh-CN"/>
        </w:rPr>
        <w:t>指导，</w:t>
      </w:r>
      <w:r>
        <w:rPr>
          <w:rFonts w:ascii="微软雅黑" w:hAnsi="微软雅黑" w:eastAsia="微软雅黑"/>
          <w:sz w:val="28"/>
          <w:szCs w:val="28"/>
          <w:lang w:eastAsia="zh-CN"/>
        </w:rPr>
        <w:t>围绕公司节能降耗总体目标，结合公司实际</w:t>
      </w:r>
      <w:r>
        <w:rPr>
          <w:rFonts w:hint="eastAsia" w:ascii="微软雅黑" w:hAnsi="微软雅黑" w:eastAsia="微软雅黑"/>
          <w:sz w:val="28"/>
          <w:szCs w:val="28"/>
          <w:lang w:eastAsia="zh-CN"/>
        </w:rPr>
        <w:t>情况</w:t>
      </w:r>
      <w:r>
        <w:rPr>
          <w:rFonts w:ascii="微软雅黑" w:hAnsi="微软雅黑" w:eastAsia="微软雅黑"/>
          <w:sz w:val="28"/>
          <w:szCs w:val="28"/>
          <w:lang w:eastAsia="zh-CN"/>
        </w:rPr>
        <w:t>，制定节能降耗</w:t>
      </w:r>
      <w:r>
        <w:rPr>
          <w:rFonts w:hint="eastAsia" w:ascii="微软雅黑" w:hAnsi="微软雅黑" w:eastAsia="微软雅黑"/>
          <w:sz w:val="28"/>
          <w:szCs w:val="28"/>
          <w:lang w:eastAsia="zh-CN"/>
        </w:rPr>
        <w:t>工作</w:t>
      </w:r>
      <w:r>
        <w:rPr>
          <w:rFonts w:ascii="微软雅黑" w:hAnsi="微软雅黑" w:eastAsia="微软雅黑"/>
          <w:sz w:val="28"/>
          <w:szCs w:val="28"/>
          <w:lang w:eastAsia="zh-CN"/>
        </w:rPr>
        <w:t>计划。</w:t>
      </w:r>
    </w:p>
    <w:p>
      <w:pPr>
        <w:spacing w:before="240" w:beforeLines="100" w:after="240" w:afterLines="100"/>
        <w:ind w:firstLine="560" w:firstLineChars="200"/>
        <w:rPr>
          <w:rFonts w:ascii="微软雅黑" w:hAnsi="微软雅黑" w:eastAsia="微软雅黑"/>
          <w:b/>
          <w:sz w:val="28"/>
          <w:szCs w:val="28"/>
          <w:lang w:eastAsia="zh-CN"/>
        </w:rPr>
      </w:pPr>
      <w:r>
        <w:rPr>
          <w:rFonts w:ascii="微软雅黑" w:hAnsi="微软雅黑" w:eastAsia="微软雅黑"/>
          <w:b/>
          <w:sz w:val="28"/>
          <w:szCs w:val="28"/>
          <w:lang w:eastAsia="zh-CN"/>
        </w:rPr>
        <w:t>一、节能工作措施</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 、定期对公司用</w:t>
      </w:r>
      <w:r>
        <w:rPr>
          <w:rFonts w:hint="eastAsia" w:ascii="微软雅黑" w:hAnsi="微软雅黑" w:eastAsia="微软雅黑"/>
          <w:sz w:val="28"/>
          <w:szCs w:val="28"/>
          <w:lang w:eastAsia="zh-CN"/>
        </w:rPr>
        <w:t>电</w:t>
      </w:r>
      <w:r>
        <w:rPr>
          <w:rFonts w:ascii="微软雅黑" w:hAnsi="微软雅黑" w:eastAsia="微软雅黑"/>
          <w:sz w:val="28"/>
          <w:szCs w:val="28"/>
          <w:lang w:eastAsia="zh-CN"/>
        </w:rPr>
        <w:t>、用</w:t>
      </w:r>
      <w:r>
        <w:rPr>
          <w:rFonts w:hint="eastAsia" w:ascii="微软雅黑" w:hAnsi="微软雅黑" w:eastAsia="微软雅黑"/>
          <w:sz w:val="28"/>
          <w:szCs w:val="28"/>
          <w:lang w:eastAsia="zh-CN"/>
        </w:rPr>
        <w:t>水</w:t>
      </w:r>
      <w:r>
        <w:rPr>
          <w:rFonts w:ascii="微软雅黑" w:hAnsi="微软雅黑" w:eastAsia="微软雅黑"/>
          <w:sz w:val="28"/>
          <w:szCs w:val="28"/>
          <w:lang w:eastAsia="zh-CN"/>
        </w:rPr>
        <w:t>等方面的节能降耗工作进行考核总结</w:t>
      </w:r>
      <w:r>
        <w:rPr>
          <w:rFonts w:hint="eastAsia" w:ascii="微软雅黑" w:hAnsi="微软雅黑" w:eastAsia="微软雅黑"/>
          <w:sz w:val="28"/>
          <w:szCs w:val="28"/>
          <w:lang w:eastAsia="zh-CN"/>
        </w:rPr>
        <w:t>。</w:t>
      </w:r>
      <w:r>
        <w:rPr>
          <w:rFonts w:ascii="微软雅黑" w:hAnsi="微软雅黑" w:eastAsia="微软雅黑"/>
          <w:sz w:val="28"/>
          <w:szCs w:val="28"/>
          <w:lang w:eastAsia="zh-CN"/>
        </w:rPr>
        <w:t>继续推进有效的节能措施，对不完善的地方要进行改进， 对疏忽的地方要强化管理，为以后节能工作更好的开展提供可靠依据 。</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2 、为了更好的落实各类节能降耗措施 、满足能源管理方针，</w:t>
      </w:r>
      <w:r>
        <w:rPr>
          <w:rFonts w:hint="eastAsia" w:ascii="微软雅黑" w:hAnsi="微软雅黑" w:eastAsia="微软雅黑"/>
          <w:sz w:val="28"/>
          <w:szCs w:val="28"/>
          <w:lang w:eastAsia="zh-CN"/>
        </w:rPr>
        <w:t>公司</w:t>
      </w:r>
      <w:r>
        <w:rPr>
          <w:rFonts w:ascii="微软雅黑" w:hAnsi="微软雅黑" w:eastAsia="微软雅黑"/>
          <w:sz w:val="28"/>
          <w:szCs w:val="28"/>
          <w:lang w:eastAsia="zh-CN"/>
        </w:rPr>
        <w:t>成立节能降耗工作领导小组，落实、检查节能降耗工作开展情况，并进行指导监督，以全面完善、推进节能降耗管理工作迈上新的台阶。</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3 、修订节能管理制度</w:t>
      </w:r>
      <w:r>
        <w:rPr>
          <w:rFonts w:hint="eastAsia" w:ascii="微软雅黑" w:hAnsi="微软雅黑" w:eastAsia="微软雅黑"/>
          <w:sz w:val="28"/>
          <w:szCs w:val="28"/>
          <w:lang w:eastAsia="zh-CN"/>
        </w:rPr>
        <w:t>。</w:t>
      </w:r>
      <w:r>
        <w:rPr>
          <w:rFonts w:ascii="微软雅黑" w:hAnsi="微软雅黑" w:eastAsia="微软雅黑"/>
          <w:sz w:val="28"/>
          <w:szCs w:val="28"/>
          <w:lang w:eastAsia="zh-CN"/>
        </w:rPr>
        <w:t>为了使节能降耗工作真正落到实处，根据我公司的生产经营现状，进一步修订各类节能管理办法，对其进行梳理，使节能措施更符合我公司实际情况，确保节能措施执行到位。</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4 、制作节能降耗宣传标语、横福，在公司内张贴、悬挂，为节能降耗工作开展创造良好的氛国。同时在公司宣传栏，开辟节能降耗专题栏，做好舆论宣传的节能降耗导向工作 。</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5 、抓好节能监察和监控。通过限制消耗定额，对水、电等方面严格执行管理办法和节约措施，加强可用资源重复的利用。</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6 、根据公司要求，利用空余时间，组织员工进行学习、讨论，不断强化员工的节能意识 。</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7 、加强班组学习，并鼓励广大职工利用自己的聪明才智为我公司节能降耗工作献计献策，结合公司特点，对节能降耗工作提出合理化建议</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8 、开展节能降耗讲座、培训，让在节能工作中有突出表现的员工或生产专业技术人员，组织相关的节能技术、节能优秀事迹讲座，并组织交流 。</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9 、建立节能目标和评价考核制度，将节能降耗的目标任务细化分解到</w:t>
      </w:r>
      <w:r>
        <w:rPr>
          <w:rFonts w:hint="eastAsia" w:ascii="微软雅黑" w:hAnsi="微软雅黑" w:eastAsia="微软雅黑"/>
          <w:sz w:val="28"/>
          <w:szCs w:val="28"/>
          <w:lang w:eastAsia="zh-CN"/>
        </w:rPr>
        <w:t>车间</w:t>
      </w:r>
      <w:r>
        <w:rPr>
          <w:rFonts w:ascii="微软雅黑" w:hAnsi="微软雅黑" w:eastAsia="微软雅黑"/>
          <w:sz w:val="28"/>
          <w:szCs w:val="28"/>
          <w:lang w:eastAsia="zh-CN"/>
        </w:rPr>
        <w:t>、班组、个人</w:t>
      </w:r>
      <w:r>
        <w:rPr>
          <w:rFonts w:hint="eastAsia" w:ascii="微软雅黑" w:hAnsi="微软雅黑" w:eastAsia="微软雅黑"/>
          <w:sz w:val="28"/>
          <w:szCs w:val="28"/>
          <w:lang w:eastAsia="zh-CN"/>
        </w:rPr>
        <w:t>、</w:t>
      </w:r>
      <w:r>
        <w:rPr>
          <w:rFonts w:ascii="微软雅黑" w:hAnsi="微软雅黑" w:eastAsia="微软雅黑"/>
          <w:sz w:val="28"/>
          <w:szCs w:val="28"/>
          <w:lang w:eastAsia="zh-CN"/>
        </w:rPr>
        <w:t>重点能耗岗位，</w:t>
      </w:r>
      <w:r>
        <w:rPr>
          <w:rFonts w:hint="eastAsia" w:ascii="微软雅黑" w:hAnsi="微软雅黑" w:eastAsia="微软雅黑"/>
          <w:sz w:val="28"/>
          <w:szCs w:val="28"/>
          <w:lang w:eastAsia="zh-CN"/>
        </w:rPr>
        <w:t>并</w:t>
      </w:r>
      <w:r>
        <w:rPr>
          <w:rFonts w:ascii="微软雅黑" w:hAnsi="微软雅黑" w:eastAsia="微软雅黑"/>
          <w:sz w:val="28"/>
          <w:szCs w:val="28"/>
          <w:lang w:eastAsia="zh-CN"/>
        </w:rPr>
        <w:t>签订责任书，严格进行考核。</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10 、制定鼓励政策、严格奖惩</w:t>
      </w:r>
      <w:r>
        <w:rPr>
          <w:rFonts w:hint="eastAsia" w:ascii="微软雅黑" w:hAnsi="微软雅黑" w:eastAsia="微软雅黑"/>
          <w:sz w:val="28"/>
          <w:szCs w:val="28"/>
          <w:lang w:eastAsia="zh-CN"/>
        </w:rPr>
        <w:t>，</w:t>
      </w:r>
      <w:r>
        <w:rPr>
          <w:rFonts w:ascii="微软雅黑" w:hAnsi="微软雅黑" w:eastAsia="微软雅黑"/>
          <w:sz w:val="28"/>
          <w:szCs w:val="28"/>
          <w:lang w:eastAsia="zh-CN"/>
        </w:rPr>
        <w:t>制定节能降耗、建设奖惩办法和措施，评选节约型部门，节约型个等先进类型，给</w:t>
      </w:r>
      <w:r>
        <w:rPr>
          <w:rFonts w:hint="eastAsia" w:ascii="微软雅黑" w:hAnsi="微软雅黑" w:eastAsia="微软雅黑"/>
          <w:sz w:val="28"/>
          <w:szCs w:val="28"/>
          <w:lang w:eastAsia="zh-CN"/>
        </w:rPr>
        <w:t>予</w:t>
      </w:r>
      <w:r>
        <w:rPr>
          <w:rFonts w:ascii="微软雅黑" w:hAnsi="微软雅黑" w:eastAsia="微软雅黑"/>
          <w:sz w:val="28"/>
          <w:szCs w:val="28"/>
          <w:lang w:eastAsia="zh-CN"/>
        </w:rPr>
        <w:t>表彰奖励。</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11 、搞好节能降耗宣传和教育</w:t>
      </w:r>
      <w:r>
        <w:rPr>
          <w:rFonts w:hint="eastAsia" w:ascii="微软雅黑" w:hAnsi="微软雅黑" w:eastAsia="微软雅黑"/>
          <w:sz w:val="28"/>
          <w:szCs w:val="28"/>
          <w:lang w:eastAsia="zh-CN"/>
        </w:rPr>
        <w:t>，</w:t>
      </w:r>
      <w:r>
        <w:rPr>
          <w:rFonts w:ascii="微软雅黑" w:hAnsi="微软雅黑" w:eastAsia="微软雅黑"/>
          <w:sz w:val="28"/>
          <w:szCs w:val="28"/>
          <w:lang w:eastAsia="zh-CN"/>
        </w:rPr>
        <w:t>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spacing w:before="240" w:beforeLines="100" w:after="240" w:afterLines="100"/>
        <w:ind w:firstLine="560" w:firstLineChars="200"/>
        <w:rPr>
          <w:rFonts w:ascii="微软雅黑" w:hAnsi="微软雅黑" w:eastAsia="微软雅黑"/>
          <w:b/>
          <w:sz w:val="28"/>
          <w:szCs w:val="28"/>
          <w:lang w:eastAsia="zh-CN"/>
        </w:rPr>
      </w:pPr>
      <w:r>
        <w:rPr>
          <w:rFonts w:ascii="微软雅黑" w:hAnsi="微软雅黑" w:eastAsia="微软雅黑"/>
          <w:b/>
          <w:sz w:val="28"/>
          <w:szCs w:val="28"/>
          <w:lang w:eastAsia="zh-CN"/>
        </w:rPr>
        <w:t>二、</w:t>
      </w:r>
      <w:r>
        <w:rPr>
          <w:rFonts w:hint="eastAsia" w:ascii="微软雅黑" w:hAnsi="微软雅黑" w:eastAsia="微软雅黑"/>
          <w:b/>
          <w:sz w:val="28"/>
          <w:szCs w:val="28"/>
          <w:lang w:eastAsia="zh-CN"/>
        </w:rPr>
        <w:t>公司用电项目及用电比例</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w:t>
      </w:r>
      <w:r>
        <w:rPr>
          <w:rFonts w:hint="eastAsia" w:ascii="微软雅黑" w:hAnsi="微软雅黑" w:eastAsia="微软雅黑"/>
          <w:sz w:val="28"/>
          <w:szCs w:val="28"/>
          <w:lang w:eastAsia="zh-CN"/>
        </w:rPr>
        <w:t>、公司</w:t>
      </w:r>
      <w:r>
        <w:rPr>
          <w:rFonts w:ascii="微软雅黑" w:hAnsi="微软雅黑" w:eastAsia="微软雅黑"/>
          <w:sz w:val="28"/>
          <w:szCs w:val="28"/>
          <w:lang w:eastAsia="zh-CN"/>
        </w:rPr>
        <w:t>用电项目</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目前</w:t>
      </w:r>
      <w:r>
        <w:rPr>
          <w:rFonts w:hint="eastAsia" w:ascii="微软雅黑" w:hAnsi="微软雅黑" w:eastAsia="微软雅黑"/>
          <w:sz w:val="28"/>
          <w:szCs w:val="28"/>
          <w:lang w:eastAsia="zh-CN"/>
        </w:rPr>
        <w:t>公司</w:t>
      </w:r>
      <w:r>
        <w:rPr>
          <w:rFonts w:ascii="微软雅黑" w:hAnsi="微软雅黑" w:eastAsia="微软雅黑"/>
          <w:sz w:val="28"/>
          <w:szCs w:val="28"/>
          <w:lang w:eastAsia="zh-CN"/>
        </w:rPr>
        <w:t>用电主要有基本生产用电、辅助生产用电、照明用电、线损、变损以及生活用电等等。基本生产用电主要体现在生产车间的主机动力用电、检试验设备和专件加工设备用电；辅助生产用电主要体现在空调、除尘、制冷和空气压缩机等；照明用电主要体现在生产照明用电、仓库、办公和公共照明等；线损、变损主要包括变压器损耗的电量；而生活用电则主要体现在职工宿舍和餐饮服务等。</w:t>
      </w:r>
    </w:p>
    <w:p>
      <w:pPr>
        <w:spacing w:before="240" w:beforeLines="100" w:after="240" w:afterLines="100"/>
        <w:ind w:firstLine="560" w:firstLineChars="200"/>
        <w:rPr>
          <w:rFonts w:ascii="微软雅黑" w:hAnsi="微软雅黑" w:eastAsia="微软雅黑"/>
          <w:sz w:val="28"/>
          <w:szCs w:val="28"/>
          <w:lang w:eastAsia="zh-CN"/>
        </w:rPr>
      </w:pPr>
      <w:r>
        <w:rPr>
          <w:rFonts w:hint="eastAsia" w:ascii="微软雅黑" w:hAnsi="微软雅黑" w:eastAsia="微软雅黑"/>
          <w:sz w:val="28"/>
          <w:szCs w:val="28"/>
          <w:lang w:eastAsia="zh-CN"/>
        </w:rPr>
        <w:t>2、公司</w:t>
      </w:r>
      <w:r>
        <w:rPr>
          <w:rFonts w:ascii="微软雅黑" w:hAnsi="微软雅黑" w:eastAsia="微软雅黑"/>
          <w:sz w:val="28"/>
          <w:szCs w:val="28"/>
          <w:lang w:eastAsia="zh-CN"/>
        </w:rPr>
        <w:t>用电比例</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通过对</w:t>
      </w:r>
      <w:r>
        <w:rPr>
          <w:rFonts w:hint="eastAsia" w:ascii="微软雅黑" w:hAnsi="微软雅黑" w:eastAsia="微软雅黑"/>
          <w:sz w:val="28"/>
          <w:szCs w:val="28"/>
          <w:lang w:eastAsia="zh-CN"/>
        </w:rPr>
        <w:t>公司</w:t>
      </w:r>
      <w:r>
        <w:rPr>
          <w:rFonts w:ascii="微软雅黑" w:hAnsi="微软雅黑" w:eastAsia="微软雅黑"/>
          <w:sz w:val="28"/>
          <w:szCs w:val="28"/>
          <w:lang w:eastAsia="zh-CN"/>
        </w:rPr>
        <w:t>用电项目分析，</w:t>
      </w:r>
      <w:r>
        <w:rPr>
          <w:rFonts w:hint="eastAsia" w:ascii="微软雅黑" w:hAnsi="微软雅黑" w:eastAsia="微软雅黑"/>
          <w:sz w:val="28"/>
          <w:szCs w:val="28"/>
          <w:lang w:eastAsia="zh-CN"/>
        </w:rPr>
        <w:t>大致</w:t>
      </w:r>
      <w:r>
        <w:rPr>
          <w:rFonts w:ascii="微软雅黑" w:hAnsi="微软雅黑" w:eastAsia="微软雅黑"/>
          <w:sz w:val="28"/>
          <w:szCs w:val="28"/>
          <w:lang w:eastAsia="zh-CN"/>
        </w:rPr>
        <w:t>比例如下：细纱主机用能所占比重</w:t>
      </w:r>
      <w:r>
        <w:rPr>
          <w:rFonts w:hint="eastAsia" w:ascii="微软雅黑" w:hAnsi="微软雅黑" w:eastAsia="微软雅黑"/>
          <w:sz w:val="28"/>
          <w:szCs w:val="28"/>
          <w:lang w:eastAsia="zh-CN"/>
        </w:rPr>
        <w:t>60</w:t>
      </w:r>
      <w:r>
        <w:rPr>
          <w:rFonts w:ascii="微软雅黑" w:hAnsi="微软雅黑" w:eastAsia="微软雅黑"/>
          <w:sz w:val="28"/>
          <w:szCs w:val="28"/>
          <w:lang w:eastAsia="zh-CN"/>
        </w:rPr>
        <w:t>%；空调除尘用能所占比重</w:t>
      </w:r>
      <w:r>
        <w:rPr>
          <w:rFonts w:hint="eastAsia" w:ascii="微软雅黑" w:hAnsi="微软雅黑" w:eastAsia="微软雅黑"/>
          <w:sz w:val="28"/>
          <w:szCs w:val="28"/>
          <w:lang w:eastAsia="zh-CN"/>
        </w:rPr>
        <w:t>20</w:t>
      </w:r>
      <w:r>
        <w:rPr>
          <w:rFonts w:ascii="微软雅黑" w:hAnsi="微软雅黑" w:eastAsia="微软雅黑"/>
          <w:sz w:val="28"/>
          <w:szCs w:val="28"/>
          <w:lang w:eastAsia="zh-CN"/>
        </w:rPr>
        <w:t>%；前纺主机用能所占比重10%；后纺主机用能所占比重</w:t>
      </w:r>
      <w:r>
        <w:rPr>
          <w:rFonts w:hint="eastAsia" w:ascii="微软雅黑" w:hAnsi="微软雅黑" w:eastAsia="微软雅黑"/>
          <w:sz w:val="28"/>
          <w:szCs w:val="28"/>
          <w:lang w:eastAsia="zh-CN"/>
        </w:rPr>
        <w:t>7</w:t>
      </w:r>
      <w:r>
        <w:rPr>
          <w:rFonts w:ascii="微软雅黑" w:hAnsi="微软雅黑" w:eastAsia="微软雅黑"/>
          <w:sz w:val="28"/>
          <w:szCs w:val="28"/>
          <w:lang w:eastAsia="zh-CN"/>
        </w:rPr>
        <w:t>%；辅助照明用能所占比重</w:t>
      </w:r>
      <w:r>
        <w:rPr>
          <w:rFonts w:hint="eastAsia" w:ascii="微软雅黑" w:hAnsi="微软雅黑" w:eastAsia="微软雅黑"/>
          <w:sz w:val="28"/>
          <w:szCs w:val="28"/>
          <w:lang w:eastAsia="zh-CN"/>
        </w:rPr>
        <w:t>3</w:t>
      </w:r>
      <w:r>
        <w:rPr>
          <w:rFonts w:ascii="微软雅黑" w:hAnsi="微软雅黑" w:eastAsia="微软雅黑"/>
          <w:sz w:val="28"/>
          <w:szCs w:val="28"/>
          <w:lang w:eastAsia="zh-CN"/>
        </w:rPr>
        <w:t>%。因此，应重点从细纱和空调除尘两个用电系统入手，深入开展节能降耗工作。</w:t>
      </w:r>
    </w:p>
    <w:p>
      <w:pPr>
        <w:spacing w:before="240" w:beforeLines="100" w:after="240" w:afterLines="100"/>
        <w:ind w:firstLine="560" w:firstLineChars="200"/>
        <w:rPr>
          <w:rFonts w:ascii="微软雅黑" w:hAnsi="微软雅黑" w:eastAsia="微软雅黑"/>
          <w:b/>
          <w:sz w:val="28"/>
          <w:szCs w:val="28"/>
          <w:lang w:eastAsia="zh-CN"/>
        </w:rPr>
      </w:pPr>
      <w:r>
        <w:rPr>
          <w:rFonts w:hint="eastAsia" w:ascii="微软雅黑" w:hAnsi="微软雅黑" w:eastAsia="微软雅黑"/>
          <w:b/>
          <w:sz w:val="28"/>
          <w:szCs w:val="28"/>
          <w:lang w:eastAsia="zh-CN"/>
        </w:rPr>
        <w:t>三</w:t>
      </w:r>
      <w:r>
        <w:rPr>
          <w:rFonts w:ascii="微软雅黑" w:hAnsi="微软雅黑" w:eastAsia="微软雅黑"/>
          <w:b/>
          <w:sz w:val="28"/>
          <w:szCs w:val="28"/>
          <w:lang w:eastAsia="zh-CN"/>
        </w:rPr>
        <w:t>、节电目标与措施</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公司 具体分解到每个部门和车间的节能目标为：</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 、</w:t>
      </w:r>
      <w:r>
        <w:rPr>
          <w:rFonts w:hint="eastAsia" w:ascii="微软雅黑" w:hAnsi="微软雅黑" w:eastAsia="微软雅黑"/>
          <w:sz w:val="28"/>
          <w:szCs w:val="28"/>
          <w:lang w:eastAsia="zh-CN"/>
        </w:rPr>
        <w:t>一、</w:t>
      </w:r>
      <w:r>
        <w:rPr>
          <w:rFonts w:ascii="微软雅黑" w:hAnsi="微软雅黑" w:eastAsia="微软雅黑"/>
          <w:sz w:val="28"/>
          <w:szCs w:val="28"/>
          <w:lang w:eastAsia="zh-CN"/>
        </w:rPr>
        <w:t>二车间节约用电量为</w:t>
      </w:r>
      <w:r>
        <w:rPr>
          <w:rFonts w:hint="eastAsia" w:ascii="微软雅黑" w:hAnsi="微软雅黑" w:eastAsia="微软雅黑"/>
          <w:sz w:val="28"/>
          <w:szCs w:val="28"/>
          <w:lang w:eastAsia="zh-CN"/>
        </w:rPr>
        <w:t>60</w:t>
      </w:r>
      <w:r>
        <w:rPr>
          <w:rFonts w:ascii="微软雅黑" w:hAnsi="微软雅黑" w:eastAsia="微软雅黑"/>
          <w:sz w:val="28"/>
          <w:szCs w:val="28"/>
          <w:lang w:eastAsia="zh-CN"/>
        </w:rPr>
        <w:t>.5</w:t>
      </w:r>
      <w:r>
        <w:rPr>
          <w:rFonts w:hint="eastAsia" w:ascii="微软雅黑" w:hAnsi="微软雅黑" w:eastAsia="微软雅黑"/>
          <w:sz w:val="28"/>
          <w:szCs w:val="28"/>
          <w:lang w:eastAsia="zh-CN"/>
        </w:rPr>
        <w:t xml:space="preserve"> 万</w:t>
      </w:r>
      <w:r>
        <w:rPr>
          <w:rFonts w:ascii="微软雅黑" w:hAnsi="微软雅黑" w:eastAsia="微软雅黑"/>
          <w:sz w:val="28"/>
          <w:szCs w:val="28"/>
          <w:lang w:eastAsia="zh-CN"/>
        </w:rPr>
        <w:t>度；</w:t>
      </w:r>
      <w:bookmarkStart w:id="0" w:name="_GoBack"/>
      <w:bookmarkEnd w:id="0"/>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2</w:t>
      </w:r>
      <w:r>
        <w:rPr>
          <w:rFonts w:hint="eastAsia" w:ascii="微软雅黑" w:hAnsi="微软雅黑" w:eastAsia="微软雅黑"/>
          <w:sz w:val="28"/>
          <w:szCs w:val="28"/>
          <w:lang w:eastAsia="zh-CN"/>
        </w:rPr>
        <w:t>、三</w:t>
      </w:r>
      <w:r>
        <w:rPr>
          <w:rFonts w:ascii="微软雅黑" w:hAnsi="微软雅黑" w:eastAsia="微软雅黑"/>
          <w:sz w:val="28"/>
          <w:szCs w:val="28"/>
          <w:lang w:eastAsia="zh-CN"/>
        </w:rPr>
        <w:t>车间节约用电量为</w:t>
      </w:r>
      <w:r>
        <w:rPr>
          <w:rFonts w:hint="eastAsia" w:ascii="微软雅黑" w:hAnsi="微软雅黑" w:eastAsia="微软雅黑"/>
          <w:sz w:val="28"/>
          <w:szCs w:val="28"/>
          <w:lang w:eastAsia="zh-CN"/>
        </w:rPr>
        <w:t xml:space="preserve"> </w:t>
      </w:r>
      <w:r>
        <w:rPr>
          <w:rFonts w:ascii="微软雅黑" w:hAnsi="微软雅黑" w:eastAsia="微软雅黑"/>
          <w:sz w:val="28"/>
          <w:szCs w:val="28"/>
          <w:lang w:eastAsia="zh-CN"/>
        </w:rPr>
        <w:t>26</w:t>
      </w:r>
      <w:r>
        <w:rPr>
          <w:rFonts w:hint="eastAsia" w:ascii="微软雅黑" w:hAnsi="微软雅黑" w:eastAsia="微软雅黑"/>
          <w:sz w:val="28"/>
          <w:szCs w:val="28"/>
          <w:lang w:eastAsia="zh-CN"/>
        </w:rPr>
        <w:t>万</w:t>
      </w:r>
      <w:r>
        <w:rPr>
          <w:rFonts w:ascii="微软雅黑" w:hAnsi="微软雅黑" w:eastAsia="微软雅黑"/>
          <w:sz w:val="28"/>
          <w:szCs w:val="28"/>
          <w:lang w:eastAsia="zh-CN"/>
        </w:rPr>
        <w:t>度；</w:t>
      </w:r>
    </w:p>
    <w:p>
      <w:pPr>
        <w:spacing w:before="240" w:beforeLines="100" w:after="240" w:afterLines="100"/>
        <w:ind w:firstLine="560" w:firstLineChars="200"/>
        <w:rPr>
          <w:rFonts w:ascii="微软雅黑" w:hAnsi="微软雅黑" w:eastAsia="微软雅黑"/>
          <w:sz w:val="28"/>
          <w:szCs w:val="28"/>
          <w:lang w:eastAsia="zh-CN"/>
        </w:rPr>
      </w:pPr>
      <w:r>
        <w:rPr>
          <w:rFonts w:hint="eastAsia" w:ascii="微软雅黑" w:hAnsi="微软雅黑" w:eastAsia="微软雅黑"/>
          <w:sz w:val="28"/>
          <w:szCs w:val="28"/>
          <w:lang w:eastAsia="zh-CN"/>
        </w:rPr>
        <w:t>3、五</w:t>
      </w:r>
      <w:r>
        <w:rPr>
          <w:rFonts w:ascii="微软雅黑" w:hAnsi="微软雅黑" w:eastAsia="微软雅黑"/>
          <w:sz w:val="28"/>
          <w:szCs w:val="28"/>
          <w:lang w:eastAsia="zh-CN"/>
        </w:rPr>
        <w:t>车间节约用电量为</w:t>
      </w:r>
      <w:r>
        <w:rPr>
          <w:rFonts w:hint="eastAsia" w:ascii="微软雅黑" w:hAnsi="微软雅黑" w:eastAsia="微软雅黑"/>
          <w:sz w:val="28"/>
          <w:szCs w:val="28"/>
          <w:lang w:eastAsia="zh-CN"/>
        </w:rPr>
        <w:t xml:space="preserve"> </w:t>
      </w:r>
      <w:r>
        <w:rPr>
          <w:rFonts w:ascii="微软雅黑" w:hAnsi="微软雅黑" w:eastAsia="微软雅黑"/>
          <w:sz w:val="28"/>
          <w:szCs w:val="28"/>
          <w:lang w:eastAsia="zh-CN"/>
        </w:rPr>
        <w:t>26</w:t>
      </w:r>
      <w:r>
        <w:rPr>
          <w:rFonts w:hint="eastAsia" w:ascii="微软雅黑" w:hAnsi="微软雅黑" w:eastAsia="微软雅黑"/>
          <w:sz w:val="28"/>
          <w:szCs w:val="28"/>
          <w:lang w:eastAsia="zh-CN"/>
        </w:rPr>
        <w:t>万</w:t>
      </w:r>
      <w:r>
        <w:rPr>
          <w:rFonts w:ascii="微软雅黑" w:hAnsi="微软雅黑" w:eastAsia="微软雅黑"/>
          <w:sz w:val="28"/>
          <w:szCs w:val="28"/>
          <w:lang w:eastAsia="zh-CN"/>
        </w:rPr>
        <w:t>度；</w:t>
      </w:r>
    </w:p>
    <w:p>
      <w:pPr>
        <w:spacing w:before="240" w:beforeLines="100" w:after="240" w:afterLines="100"/>
        <w:ind w:firstLine="560" w:firstLineChars="200"/>
        <w:rPr>
          <w:rFonts w:ascii="微软雅黑" w:hAnsi="微软雅黑" w:eastAsia="微软雅黑"/>
          <w:sz w:val="28"/>
          <w:szCs w:val="28"/>
          <w:lang w:eastAsia="zh-CN"/>
        </w:rPr>
      </w:pPr>
      <w:r>
        <w:rPr>
          <w:rFonts w:hint="eastAsia" w:ascii="微软雅黑" w:hAnsi="微软雅黑" w:eastAsia="微软雅黑"/>
          <w:sz w:val="28"/>
          <w:szCs w:val="28"/>
          <w:lang w:eastAsia="zh-CN"/>
        </w:rPr>
        <w:t>4、</w:t>
      </w:r>
      <w:r>
        <w:rPr>
          <w:rFonts w:ascii="微软雅黑" w:hAnsi="微软雅黑" w:eastAsia="微软雅黑"/>
          <w:sz w:val="28"/>
          <w:szCs w:val="28"/>
          <w:lang w:eastAsia="zh-CN"/>
        </w:rPr>
        <w:t>办公</w:t>
      </w:r>
      <w:r>
        <w:rPr>
          <w:rFonts w:hint="eastAsia" w:ascii="微软雅黑" w:hAnsi="微软雅黑" w:eastAsia="微软雅黑"/>
          <w:sz w:val="28"/>
          <w:szCs w:val="28"/>
          <w:lang w:eastAsia="zh-CN"/>
        </w:rPr>
        <w:t>、</w:t>
      </w:r>
      <w:r>
        <w:rPr>
          <w:rFonts w:ascii="微软雅黑" w:hAnsi="微软雅黑" w:eastAsia="微软雅黑"/>
          <w:sz w:val="28"/>
          <w:szCs w:val="28"/>
          <w:lang w:eastAsia="zh-CN"/>
        </w:rPr>
        <w:t>厂区照明</w:t>
      </w:r>
      <w:r>
        <w:rPr>
          <w:rFonts w:hint="eastAsia" w:ascii="微软雅黑" w:hAnsi="微软雅黑" w:eastAsia="微软雅黑"/>
          <w:sz w:val="28"/>
          <w:szCs w:val="28"/>
          <w:lang w:eastAsia="zh-CN"/>
        </w:rPr>
        <w:t>及</w:t>
      </w:r>
      <w:r>
        <w:rPr>
          <w:rFonts w:ascii="微软雅黑" w:hAnsi="微软雅黑" w:eastAsia="微软雅黑"/>
          <w:sz w:val="28"/>
          <w:szCs w:val="28"/>
          <w:lang w:eastAsia="zh-CN"/>
        </w:rPr>
        <w:t>宿舍</w:t>
      </w:r>
      <w:r>
        <w:rPr>
          <w:rFonts w:hint="eastAsia" w:ascii="微软雅黑" w:hAnsi="微软雅黑" w:eastAsia="微软雅黑"/>
          <w:sz w:val="28"/>
          <w:szCs w:val="28"/>
          <w:lang w:eastAsia="zh-CN"/>
        </w:rPr>
        <w:t>节约</w:t>
      </w:r>
      <w:r>
        <w:rPr>
          <w:rFonts w:ascii="微软雅黑" w:hAnsi="微软雅黑" w:eastAsia="微软雅黑"/>
          <w:sz w:val="28"/>
          <w:szCs w:val="28"/>
          <w:lang w:eastAsia="zh-CN"/>
        </w:rPr>
        <w:t>用电量为</w:t>
      </w:r>
      <w:r>
        <w:rPr>
          <w:rFonts w:hint="eastAsia" w:ascii="微软雅黑" w:hAnsi="微软雅黑" w:eastAsia="微软雅黑"/>
          <w:sz w:val="28"/>
          <w:szCs w:val="28"/>
          <w:lang w:eastAsia="zh-CN"/>
        </w:rPr>
        <w:t>0.5万</w:t>
      </w:r>
      <w:r>
        <w:rPr>
          <w:rFonts w:ascii="微软雅黑" w:hAnsi="微软雅黑" w:eastAsia="微软雅黑"/>
          <w:sz w:val="28"/>
          <w:szCs w:val="28"/>
          <w:lang w:eastAsia="zh-CN"/>
        </w:rPr>
        <w:t>度。</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具体节电措施：</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 、采用先进的高效低耗绿色照明节能技术，改造公司照明系统，降低用电消耗。</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2 、淘汰落后低效的电器设备，并给生产系统的大功率电机加装工业变频调速器，降低用电消耗 。</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3 、公司每一位员工应加强节电意识，做到随手关灯、空调等，节约每一度电；坚持“节约为荣、浪费为耻”观念，从我做起，从小事做起 。</w:t>
      </w:r>
    </w:p>
    <w:p>
      <w:pPr>
        <w:spacing w:before="240" w:beforeLines="100" w:after="240" w:afterLines="100"/>
        <w:ind w:firstLine="560" w:firstLineChars="200"/>
        <w:rPr>
          <w:rFonts w:ascii="微软雅黑" w:hAnsi="微软雅黑" w:eastAsia="微软雅黑"/>
          <w:b/>
          <w:sz w:val="28"/>
          <w:szCs w:val="28"/>
          <w:lang w:eastAsia="zh-CN"/>
        </w:rPr>
      </w:pPr>
      <w:r>
        <w:rPr>
          <w:rFonts w:hint="eastAsia" w:ascii="微软雅黑" w:hAnsi="微软雅黑" w:eastAsia="微软雅黑"/>
          <w:b/>
          <w:sz w:val="28"/>
          <w:szCs w:val="28"/>
          <w:lang w:eastAsia="zh-CN"/>
        </w:rPr>
        <w:t>四</w:t>
      </w:r>
      <w:r>
        <w:rPr>
          <w:rFonts w:ascii="微软雅黑" w:hAnsi="微软雅黑" w:eastAsia="微软雅黑"/>
          <w:b/>
          <w:sz w:val="28"/>
          <w:szCs w:val="28"/>
          <w:lang w:eastAsia="zh-CN"/>
        </w:rPr>
        <w:t>、节水目标与措施</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公司 2019年度计划比 2018年度节约用水</w:t>
      </w:r>
      <w:r>
        <w:rPr>
          <w:rFonts w:hint="eastAsia" w:ascii="微软雅黑" w:hAnsi="微软雅黑" w:eastAsia="微软雅黑"/>
          <w:sz w:val="28"/>
          <w:szCs w:val="28"/>
          <w:lang w:eastAsia="zh-CN"/>
        </w:rPr>
        <w:t>7500吨</w:t>
      </w:r>
      <w:r>
        <w:rPr>
          <w:rFonts w:ascii="微软雅黑" w:hAnsi="微软雅黑" w:eastAsia="微软雅黑"/>
          <w:sz w:val="28"/>
          <w:szCs w:val="28"/>
          <w:lang w:eastAsia="zh-CN"/>
        </w:rPr>
        <w:t>。具体分解到每个部门和车间的节能目标为：</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 、</w:t>
      </w:r>
      <w:r>
        <w:rPr>
          <w:rFonts w:hint="eastAsia" w:ascii="微软雅黑" w:hAnsi="微软雅黑" w:eastAsia="微软雅黑"/>
          <w:sz w:val="28"/>
          <w:szCs w:val="28"/>
          <w:lang w:eastAsia="zh-CN"/>
        </w:rPr>
        <w:t>一</w:t>
      </w:r>
      <w:r>
        <w:rPr>
          <w:rFonts w:ascii="微软雅黑" w:hAnsi="微软雅黑" w:eastAsia="微软雅黑"/>
          <w:sz w:val="28"/>
          <w:szCs w:val="28"/>
          <w:lang w:eastAsia="zh-CN"/>
        </w:rPr>
        <w:t>、二车间节约用水量为</w:t>
      </w:r>
      <w:r>
        <w:rPr>
          <w:rFonts w:hint="eastAsia" w:ascii="微软雅黑" w:hAnsi="微软雅黑" w:eastAsia="微软雅黑"/>
          <w:sz w:val="28"/>
          <w:szCs w:val="28"/>
          <w:lang w:eastAsia="zh-CN"/>
        </w:rPr>
        <w:t xml:space="preserve"> </w:t>
      </w:r>
      <w:r>
        <w:rPr>
          <w:rFonts w:ascii="微软雅黑" w:hAnsi="微软雅黑" w:eastAsia="微软雅黑"/>
          <w:sz w:val="28"/>
          <w:szCs w:val="28"/>
          <w:lang w:eastAsia="zh-CN"/>
        </w:rPr>
        <w:t>4000</w:t>
      </w:r>
      <w:r>
        <w:rPr>
          <w:rFonts w:hint="eastAsia" w:ascii="微软雅黑" w:hAnsi="微软雅黑" w:eastAsia="微软雅黑"/>
          <w:sz w:val="28"/>
          <w:szCs w:val="28"/>
          <w:lang w:eastAsia="zh-CN"/>
        </w:rPr>
        <w:t xml:space="preserve"> 吨</w:t>
      </w:r>
      <w:r>
        <w:rPr>
          <w:rFonts w:ascii="微软雅黑" w:hAnsi="微软雅黑" w:eastAsia="微软雅黑"/>
          <w:sz w:val="28"/>
          <w:szCs w:val="28"/>
          <w:lang w:eastAsia="zh-CN"/>
        </w:rPr>
        <w:t>；</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2</w:t>
      </w:r>
      <w:r>
        <w:rPr>
          <w:rFonts w:hint="eastAsia" w:ascii="微软雅黑" w:hAnsi="微软雅黑" w:eastAsia="微软雅黑"/>
          <w:sz w:val="28"/>
          <w:szCs w:val="28"/>
          <w:lang w:eastAsia="zh-CN"/>
        </w:rPr>
        <w:t>、</w:t>
      </w:r>
      <w:r>
        <w:rPr>
          <w:rFonts w:ascii="微软雅黑" w:hAnsi="微软雅黑" w:eastAsia="微软雅黑"/>
          <w:sz w:val="28"/>
          <w:szCs w:val="28"/>
          <w:lang w:eastAsia="zh-CN"/>
        </w:rPr>
        <w:t>三、五车间节约用水量为</w:t>
      </w:r>
      <w:r>
        <w:rPr>
          <w:rFonts w:hint="eastAsia" w:ascii="微软雅黑" w:hAnsi="微软雅黑" w:eastAsia="微软雅黑"/>
          <w:sz w:val="28"/>
          <w:szCs w:val="28"/>
          <w:lang w:eastAsia="zh-CN"/>
        </w:rPr>
        <w:t xml:space="preserve"> </w:t>
      </w:r>
      <w:r>
        <w:rPr>
          <w:rFonts w:ascii="微软雅黑" w:hAnsi="微软雅黑" w:eastAsia="微软雅黑"/>
          <w:sz w:val="28"/>
          <w:szCs w:val="28"/>
          <w:lang w:eastAsia="zh-CN"/>
        </w:rPr>
        <w:t>3000</w:t>
      </w:r>
      <w:r>
        <w:rPr>
          <w:rFonts w:hint="eastAsia" w:ascii="微软雅黑" w:hAnsi="微软雅黑" w:eastAsia="微软雅黑"/>
          <w:sz w:val="28"/>
          <w:szCs w:val="28"/>
          <w:lang w:eastAsia="zh-CN"/>
        </w:rPr>
        <w:t xml:space="preserve"> 吨</w:t>
      </w:r>
      <w:r>
        <w:rPr>
          <w:rFonts w:ascii="微软雅黑" w:hAnsi="微软雅黑" w:eastAsia="微软雅黑"/>
          <w:sz w:val="28"/>
          <w:szCs w:val="28"/>
          <w:lang w:eastAsia="zh-CN"/>
        </w:rPr>
        <w:t>；</w:t>
      </w:r>
    </w:p>
    <w:p>
      <w:pPr>
        <w:spacing w:before="240" w:beforeLines="100" w:after="240" w:afterLines="100"/>
        <w:ind w:firstLine="560" w:firstLineChars="200"/>
        <w:rPr>
          <w:rFonts w:ascii="微软雅黑" w:hAnsi="微软雅黑" w:eastAsia="微软雅黑"/>
          <w:sz w:val="28"/>
          <w:szCs w:val="28"/>
          <w:lang w:eastAsia="zh-CN"/>
        </w:rPr>
      </w:pPr>
      <w:r>
        <w:rPr>
          <w:rFonts w:hint="eastAsia" w:ascii="微软雅黑" w:hAnsi="微软雅黑" w:eastAsia="微软雅黑"/>
          <w:sz w:val="28"/>
          <w:szCs w:val="28"/>
          <w:lang w:eastAsia="zh-CN"/>
        </w:rPr>
        <w:t>3、办公</w:t>
      </w:r>
      <w:r>
        <w:rPr>
          <w:rFonts w:ascii="微软雅黑" w:hAnsi="微软雅黑" w:eastAsia="微软雅黑"/>
          <w:sz w:val="28"/>
          <w:szCs w:val="28"/>
          <w:lang w:eastAsia="zh-CN"/>
        </w:rPr>
        <w:t>、生活用水等节约用水量约</w:t>
      </w:r>
      <w:r>
        <w:rPr>
          <w:rFonts w:hint="eastAsia" w:ascii="微软雅黑" w:hAnsi="微软雅黑" w:eastAsia="微软雅黑"/>
          <w:sz w:val="28"/>
          <w:szCs w:val="28"/>
          <w:lang w:eastAsia="zh-CN"/>
        </w:rPr>
        <w:t xml:space="preserve"> </w:t>
      </w:r>
      <w:r>
        <w:rPr>
          <w:rFonts w:ascii="微软雅黑" w:hAnsi="微软雅黑" w:eastAsia="微软雅黑"/>
          <w:sz w:val="28"/>
          <w:szCs w:val="28"/>
          <w:lang w:eastAsia="zh-CN"/>
        </w:rPr>
        <w:t xml:space="preserve">500 </w:t>
      </w:r>
      <w:r>
        <w:rPr>
          <w:rFonts w:hint="eastAsia" w:ascii="微软雅黑" w:hAnsi="微软雅黑" w:eastAsia="微软雅黑"/>
          <w:sz w:val="28"/>
          <w:szCs w:val="28"/>
          <w:lang w:eastAsia="zh-CN"/>
        </w:rPr>
        <w:t>吨</w:t>
      </w:r>
      <w:r>
        <w:rPr>
          <w:rFonts w:ascii="微软雅黑" w:hAnsi="微软雅黑" w:eastAsia="微软雅黑"/>
          <w:sz w:val="28"/>
          <w:szCs w:val="28"/>
          <w:lang w:eastAsia="zh-CN"/>
        </w:rPr>
        <w:t>。</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具体节水措施：</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1 、根据我公司的生产用水和生活用水现状，主要通过分析和</w:t>
      </w:r>
      <w:r>
        <w:rPr>
          <w:rFonts w:hint="eastAsia" w:ascii="微软雅黑" w:hAnsi="微软雅黑" w:eastAsia="微软雅黑"/>
          <w:sz w:val="28"/>
          <w:szCs w:val="28"/>
          <w:lang w:eastAsia="zh-CN"/>
        </w:rPr>
        <w:t>挖掘</w:t>
      </w:r>
      <w:r>
        <w:rPr>
          <w:rFonts w:ascii="微软雅黑" w:hAnsi="微软雅黑" w:eastAsia="微软雅黑"/>
          <w:sz w:val="28"/>
          <w:szCs w:val="28"/>
          <w:lang w:eastAsia="zh-CN"/>
        </w:rPr>
        <w:t>生产系统中具有较大节水潜能的项目来实现节水目标。</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2 、通过生产工艺技术改造，提高</w:t>
      </w:r>
      <w:r>
        <w:rPr>
          <w:rFonts w:hint="eastAsia" w:ascii="微软雅黑" w:hAnsi="微软雅黑" w:eastAsia="微软雅黑"/>
          <w:sz w:val="28"/>
          <w:szCs w:val="28"/>
          <w:lang w:eastAsia="zh-CN"/>
        </w:rPr>
        <w:t>冷却</w:t>
      </w:r>
      <w:r>
        <w:rPr>
          <w:rFonts w:ascii="微软雅黑" w:hAnsi="微软雅黑" w:eastAsia="微软雅黑"/>
          <w:sz w:val="28"/>
          <w:szCs w:val="28"/>
          <w:lang w:eastAsia="zh-CN"/>
        </w:rPr>
        <w:t>循环</w:t>
      </w:r>
      <w:r>
        <w:rPr>
          <w:rFonts w:hint="eastAsia" w:ascii="微软雅黑" w:hAnsi="微软雅黑" w:eastAsia="微软雅黑"/>
          <w:sz w:val="28"/>
          <w:szCs w:val="28"/>
          <w:lang w:eastAsia="zh-CN"/>
        </w:rPr>
        <w:t>水</w:t>
      </w:r>
      <w:r>
        <w:rPr>
          <w:rFonts w:ascii="微软雅黑" w:hAnsi="微软雅黑" w:eastAsia="微软雅黑"/>
          <w:sz w:val="28"/>
          <w:szCs w:val="28"/>
          <w:lang w:eastAsia="zh-CN"/>
        </w:rPr>
        <w:t>利用率</w:t>
      </w:r>
      <w:r>
        <w:rPr>
          <w:rFonts w:hint="eastAsia" w:ascii="微软雅黑" w:hAnsi="微软雅黑" w:eastAsia="微软雅黑"/>
          <w:sz w:val="28"/>
          <w:szCs w:val="28"/>
          <w:lang w:eastAsia="zh-CN"/>
        </w:rPr>
        <w:t>。</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3 、加强生活用水管理，尽可能降低消耗，逐步实现生活用水的循环利用。</w:t>
      </w:r>
    </w:p>
    <w:p>
      <w:pPr>
        <w:spacing w:before="240" w:beforeLines="100" w:after="240" w:afterLines="100"/>
        <w:ind w:firstLine="560" w:firstLineChars="200"/>
        <w:rPr>
          <w:rFonts w:ascii="微软雅黑" w:hAnsi="微软雅黑" w:eastAsia="微软雅黑"/>
          <w:sz w:val="28"/>
          <w:szCs w:val="28"/>
          <w:lang w:eastAsia="zh-CN"/>
        </w:rPr>
      </w:pPr>
      <w:r>
        <w:rPr>
          <w:rFonts w:ascii="微软雅黑" w:hAnsi="微软雅黑" w:eastAsia="微软雅黑"/>
          <w:sz w:val="28"/>
          <w:szCs w:val="28"/>
          <w:lang w:eastAsia="zh-CN"/>
        </w:rPr>
        <w:t>4 、公司每一位员工应加强节水意识，节约每一滴水；坚持“节 约为荣、浪费为耻”观念，从我做起，从小事做起。</w:t>
      </w:r>
    </w:p>
    <w:sectPr>
      <w:footerReference r:id="rId3" w:type="default"/>
      <w:pgSz w:w="12240" w:h="15840"/>
      <w:pgMar w:top="1134" w:right="1797" w:bottom="1134"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501548"/>
      <w:docPartObj>
        <w:docPartGallery w:val="AutoText"/>
      </w:docPartObj>
    </w:sdtPr>
    <w:sdtContent>
      <w:sdt>
        <w:sdtPr>
          <w:id w:val="-1769616900"/>
          <w:docPartObj>
            <w:docPartGallery w:val="AutoText"/>
          </w:docPartObj>
        </w:sdtPr>
        <w:sdtContent>
          <w:p>
            <w:pPr>
              <w:pStyle w:val="16"/>
              <w:jc w:val="right"/>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590D07"/>
    <w:rsid w:val="00011C8B"/>
    <w:rsid w:val="0003495F"/>
    <w:rsid w:val="00041530"/>
    <w:rsid w:val="000D76B8"/>
    <w:rsid w:val="00144C49"/>
    <w:rsid w:val="00315017"/>
    <w:rsid w:val="00391548"/>
    <w:rsid w:val="003D783C"/>
    <w:rsid w:val="004E29B3"/>
    <w:rsid w:val="004F5A29"/>
    <w:rsid w:val="00560670"/>
    <w:rsid w:val="0058567E"/>
    <w:rsid w:val="00590D07"/>
    <w:rsid w:val="005A2553"/>
    <w:rsid w:val="005A60F1"/>
    <w:rsid w:val="005B7BB7"/>
    <w:rsid w:val="006510A1"/>
    <w:rsid w:val="00685B1D"/>
    <w:rsid w:val="00685EFE"/>
    <w:rsid w:val="006E4A5C"/>
    <w:rsid w:val="00704C2D"/>
    <w:rsid w:val="00724DA1"/>
    <w:rsid w:val="00784D58"/>
    <w:rsid w:val="008C6FB9"/>
    <w:rsid w:val="008D6863"/>
    <w:rsid w:val="008E1CE8"/>
    <w:rsid w:val="00901AAA"/>
    <w:rsid w:val="00A91A6E"/>
    <w:rsid w:val="00B14062"/>
    <w:rsid w:val="00B17237"/>
    <w:rsid w:val="00B86B75"/>
    <w:rsid w:val="00BB78C1"/>
    <w:rsid w:val="00BC48D5"/>
    <w:rsid w:val="00C36279"/>
    <w:rsid w:val="00C971EB"/>
    <w:rsid w:val="00CA024F"/>
    <w:rsid w:val="00CF4888"/>
    <w:rsid w:val="00CF7B97"/>
    <w:rsid w:val="00E315A3"/>
    <w:rsid w:val="00EC0FED"/>
    <w:rsid w:val="00EC6293"/>
    <w:rsid w:val="00F65425"/>
    <w:rsid w:val="00FE6F56"/>
    <w:rsid w:val="4EDE4D4A"/>
  </w:rsids>
  <m:mathPr>
    <m:mathFont m:val="Cambria Math"/>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 w:semiHidden="0" w:name="footnote text"/>
    <w:lsdException w:uiPriority="0" w:name="annotation text"/>
    <w:lsdException w:uiPriority="0" w:semiHidden="0" w:name="header"/>
    <w:lsdException w:uiPriority="99" w:semiHidden="0" w:name="footer"/>
    <w:lsdException w:uiPriority="0" w:name="index heading"/>
    <w:lsdException w:unhideWhenUsed="0" w:uiPriority="0" w:semiHidden="0" w:name="caption"/>
    <w:lsdException w:uiPriority="0" w:name="table of figures"/>
    <w:lsdException w:uiPriority="0" w:name="envelope address"/>
    <w:lsdException w:uiPriority="0" w:name="envelope return"/>
    <w:lsdException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3"/>
    <w:qFormat/>
    <w:uiPriority w:val="9"/>
    <w:pPr>
      <w:keepNext/>
      <w:keepLines/>
      <w:spacing w:before="480"/>
      <w:outlineLvl w:val="0"/>
    </w:pPr>
    <w:rPr>
      <w:rFonts w:asciiTheme="majorHAnsi" w:hAnsiTheme="majorHAnsi" w:eastAsiaTheme="majorEastAsia" w:cstheme="majorBidi"/>
      <w:b/>
      <w:bCs/>
      <w:color w:val="335B8A" w:themeColor="accent1" w:themeShade="B5"/>
      <w:sz w:val="32"/>
      <w:szCs w:val="32"/>
    </w:rPr>
  </w:style>
  <w:style w:type="paragraph" w:styleId="4">
    <w:name w:val="heading 2"/>
    <w:basedOn w:val="1"/>
    <w:next w:val="3"/>
    <w:unhideWhenUsed/>
    <w:qFormat/>
    <w:uiPriority w:val="9"/>
    <w:pPr>
      <w:keepNext/>
      <w:keepLines/>
      <w:spacing w:before="200"/>
      <w:outlineLvl w:val="1"/>
    </w:pPr>
    <w:rPr>
      <w:rFonts w:asciiTheme="majorHAnsi" w:hAnsiTheme="majorHAnsi" w:eastAsiaTheme="majorEastAsia" w:cstheme="majorBidi"/>
      <w:b/>
      <w:bCs/>
      <w:color w:val="4F81BD" w:themeColor="accent1"/>
      <w:sz w:val="32"/>
      <w:szCs w:val="32"/>
    </w:rPr>
  </w:style>
  <w:style w:type="paragraph" w:styleId="5">
    <w:name w:val="heading 3"/>
    <w:basedOn w:val="1"/>
    <w:next w:val="3"/>
    <w:unhideWhenUsed/>
    <w:qFormat/>
    <w:uiPriority w:val="9"/>
    <w:pPr>
      <w:keepNext/>
      <w:keepLines/>
      <w:spacing w:before="200"/>
      <w:outlineLvl w:val="2"/>
    </w:pPr>
    <w:rPr>
      <w:rFonts w:asciiTheme="majorHAnsi" w:hAnsiTheme="majorHAnsi" w:eastAsiaTheme="majorEastAsia" w:cstheme="majorBidi"/>
      <w:b/>
      <w:bCs/>
      <w:color w:val="4F81BD" w:themeColor="accent1"/>
      <w:sz w:val="28"/>
      <w:szCs w:val="28"/>
    </w:rPr>
  </w:style>
  <w:style w:type="paragraph" w:styleId="6">
    <w:name w:val="heading 4"/>
    <w:basedOn w:val="1"/>
    <w:next w:val="3"/>
    <w:unhideWhenUsed/>
    <w:qFormat/>
    <w:uiPriority w:val="9"/>
    <w:pPr>
      <w:keepNext/>
      <w:keepLines/>
      <w:spacing w:before="200"/>
      <w:outlineLvl w:val="3"/>
    </w:pPr>
    <w:rPr>
      <w:rFonts w:asciiTheme="majorHAnsi" w:hAnsiTheme="majorHAnsi" w:eastAsiaTheme="majorEastAsia" w:cstheme="majorBidi"/>
      <w:b/>
      <w:bCs/>
      <w:color w:val="4F81BD" w:themeColor="accent1"/>
    </w:rPr>
  </w:style>
  <w:style w:type="paragraph" w:styleId="7">
    <w:name w:val="heading 5"/>
    <w:basedOn w:val="1"/>
    <w:next w:val="3"/>
    <w:unhideWhenUsed/>
    <w:qFormat/>
    <w:uiPriority w:val="9"/>
    <w:pPr>
      <w:keepNext/>
      <w:keepLines/>
      <w:spacing w:before="200"/>
      <w:outlineLvl w:val="4"/>
    </w:pPr>
    <w:rPr>
      <w:rFonts w:asciiTheme="majorHAnsi" w:hAnsiTheme="majorHAnsi" w:eastAsiaTheme="majorEastAsia" w:cstheme="majorBidi"/>
      <w:i/>
      <w:iCs/>
      <w:color w:val="4F81BD" w:themeColor="accent1"/>
    </w:rPr>
  </w:style>
  <w:style w:type="paragraph" w:styleId="8">
    <w:name w:val="heading 6"/>
    <w:basedOn w:val="1"/>
    <w:next w:val="3"/>
    <w:unhideWhenUsed/>
    <w:qFormat/>
    <w:uiPriority w:val="9"/>
    <w:pPr>
      <w:keepNext/>
      <w:keepLines/>
      <w:spacing w:before="200"/>
      <w:outlineLvl w:val="5"/>
    </w:pPr>
    <w:rPr>
      <w:rFonts w:asciiTheme="majorHAnsi" w:hAnsiTheme="majorHAnsi" w:eastAsiaTheme="majorEastAsia" w:cstheme="majorBidi"/>
      <w:color w:val="4F81BD" w:themeColor="accent1"/>
    </w:rPr>
  </w:style>
  <w:style w:type="paragraph" w:styleId="9">
    <w:name w:val="heading 7"/>
    <w:basedOn w:val="1"/>
    <w:next w:val="3"/>
    <w:unhideWhenUsed/>
    <w:qFormat/>
    <w:uiPriority w:val="9"/>
    <w:pPr>
      <w:keepNext/>
      <w:keepLines/>
      <w:spacing w:before="200"/>
      <w:outlineLvl w:val="6"/>
    </w:pPr>
    <w:rPr>
      <w:rFonts w:asciiTheme="majorHAnsi" w:hAnsiTheme="majorHAnsi" w:eastAsiaTheme="majorEastAsia" w:cstheme="majorBidi"/>
      <w:color w:val="4F81BD" w:themeColor="accent1"/>
    </w:rPr>
  </w:style>
  <w:style w:type="paragraph" w:styleId="10">
    <w:name w:val="heading 8"/>
    <w:basedOn w:val="1"/>
    <w:next w:val="3"/>
    <w:unhideWhenUsed/>
    <w:qFormat/>
    <w:uiPriority w:val="9"/>
    <w:pPr>
      <w:keepNext/>
      <w:keepLines/>
      <w:spacing w:before="200"/>
      <w:outlineLvl w:val="7"/>
    </w:pPr>
    <w:rPr>
      <w:rFonts w:asciiTheme="majorHAnsi" w:hAnsiTheme="majorHAnsi" w:eastAsiaTheme="majorEastAsia" w:cstheme="majorBidi"/>
      <w:color w:val="4F81BD" w:themeColor="accent1"/>
    </w:rPr>
  </w:style>
  <w:style w:type="paragraph" w:styleId="11">
    <w:name w:val="heading 9"/>
    <w:basedOn w:val="1"/>
    <w:next w:val="3"/>
    <w:unhideWhenUsed/>
    <w:qFormat/>
    <w:uiPriority w:val="9"/>
    <w:pPr>
      <w:keepNext/>
      <w:keepLines/>
      <w:spacing w:before="200"/>
      <w:outlineLvl w:val="8"/>
    </w:pPr>
    <w:rPr>
      <w:rFonts w:asciiTheme="majorHAnsi" w:hAnsiTheme="majorHAnsi" w:eastAsiaTheme="majorEastAsia" w:cstheme="majorBidi"/>
      <w:color w:val="4F81BD" w:themeColor="accent1"/>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2">
    <w:name w:val="caption"/>
    <w:basedOn w:val="1"/>
    <w:next w:val="1"/>
    <w:link w:val="24"/>
    <w:uiPriority w:val="0"/>
    <w:pPr>
      <w:spacing w:after="120"/>
    </w:pPr>
    <w:rPr>
      <w:i/>
    </w:rPr>
  </w:style>
  <w:style w:type="paragraph" w:styleId="13">
    <w:name w:val="Block Text"/>
    <w:basedOn w:val="3"/>
    <w:next w:val="3"/>
    <w:unhideWhenUsed/>
    <w:qFormat/>
    <w:uiPriority w:val="9"/>
    <w:pPr>
      <w:spacing w:before="100" w:after="100"/>
    </w:pPr>
    <w:rPr>
      <w:rFonts w:asciiTheme="majorHAnsi" w:hAnsiTheme="majorHAnsi" w:eastAsiaTheme="majorEastAsia" w:cstheme="majorBidi"/>
      <w:bCs/>
      <w:sz w:val="20"/>
      <w:szCs w:val="20"/>
    </w:rPr>
  </w:style>
  <w:style w:type="paragraph" w:styleId="14">
    <w:name w:val="Date"/>
    <w:next w:val="3"/>
    <w:qFormat/>
    <w:uiPriority w:val="0"/>
    <w:pPr>
      <w:keepNext/>
      <w:keepLines/>
      <w:jc w:val="center"/>
    </w:pPr>
    <w:rPr>
      <w:rFonts w:asciiTheme="minorHAnsi" w:hAnsiTheme="minorHAnsi" w:eastAsiaTheme="minorEastAsia" w:cstheme="minorBidi"/>
      <w:sz w:val="24"/>
      <w:szCs w:val="24"/>
      <w:lang w:val="en-US" w:eastAsia="en-US" w:bidi="ar-SA"/>
    </w:rPr>
  </w:style>
  <w:style w:type="paragraph" w:styleId="15">
    <w:name w:val="Balloon Text"/>
    <w:basedOn w:val="1"/>
    <w:link w:val="74"/>
    <w:semiHidden/>
    <w:unhideWhenUsed/>
    <w:uiPriority w:val="0"/>
    <w:rPr>
      <w:sz w:val="18"/>
      <w:szCs w:val="18"/>
    </w:rPr>
  </w:style>
  <w:style w:type="paragraph" w:styleId="16">
    <w:name w:val="footer"/>
    <w:basedOn w:val="1"/>
    <w:link w:val="73"/>
    <w:unhideWhenUsed/>
    <w:uiPriority w:val="99"/>
    <w:pPr>
      <w:tabs>
        <w:tab w:val="center" w:pos="4153"/>
        <w:tab w:val="right" w:pos="8306"/>
      </w:tabs>
      <w:snapToGrid w:val="0"/>
    </w:pPr>
    <w:rPr>
      <w:sz w:val="18"/>
      <w:szCs w:val="18"/>
    </w:rPr>
  </w:style>
  <w:style w:type="paragraph" w:styleId="17">
    <w:name w:val="header"/>
    <w:basedOn w:val="1"/>
    <w:link w:val="72"/>
    <w:unhideWhenUsed/>
    <w:uiPriority w:val="0"/>
    <w:pPr>
      <w:pBdr>
        <w:bottom w:val="single" w:color="auto" w:sz="6" w:space="1"/>
      </w:pBdr>
      <w:tabs>
        <w:tab w:val="center" w:pos="4153"/>
        <w:tab w:val="right" w:pos="8306"/>
      </w:tabs>
      <w:snapToGrid w:val="0"/>
      <w:jc w:val="center"/>
    </w:pPr>
    <w:rPr>
      <w:sz w:val="18"/>
      <w:szCs w:val="18"/>
    </w:rPr>
  </w:style>
  <w:style w:type="paragraph" w:styleId="18">
    <w:name w:val="Subtitle"/>
    <w:basedOn w:val="19"/>
    <w:next w:val="3"/>
    <w:qFormat/>
    <w:uiPriority w:val="0"/>
    <w:pPr>
      <w:spacing w:before="240"/>
    </w:pPr>
    <w:rPr>
      <w:sz w:val="30"/>
      <w:szCs w:val="30"/>
    </w:rPr>
  </w:style>
  <w:style w:type="paragraph" w:styleId="19">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20">
    <w:name w:val="footnote text"/>
    <w:basedOn w:val="1"/>
    <w:unhideWhenUsed/>
    <w:qFormat/>
    <w:uiPriority w:val="9"/>
  </w:style>
  <w:style w:type="character" w:styleId="23">
    <w:name w:val="Hyperlink"/>
    <w:basedOn w:val="24"/>
    <w:uiPriority w:val="0"/>
    <w:rPr>
      <w:color w:val="4F81BD" w:themeColor="accent1"/>
    </w:rPr>
  </w:style>
  <w:style w:type="character" w:customStyle="1" w:styleId="24">
    <w:name w:val="题注 Char"/>
    <w:basedOn w:val="22"/>
    <w:link w:val="12"/>
    <w:uiPriority w:val="0"/>
  </w:style>
  <w:style w:type="character" w:styleId="25">
    <w:name w:val="footnote reference"/>
    <w:basedOn w:val="24"/>
    <w:uiPriority w:val="0"/>
    <w:rPr>
      <w:vertAlign w:val="superscript"/>
    </w:rPr>
  </w:style>
  <w:style w:type="paragraph" w:customStyle="1" w:styleId="26">
    <w:name w:val="First Paragraph"/>
    <w:basedOn w:val="3"/>
    <w:next w:val="3"/>
    <w:qFormat/>
    <w:uiPriority w:val="0"/>
  </w:style>
  <w:style w:type="paragraph" w:customStyle="1" w:styleId="27">
    <w:name w:val="Compact"/>
    <w:basedOn w:val="3"/>
    <w:qFormat/>
    <w:uiPriority w:val="0"/>
    <w:pPr>
      <w:spacing w:before="36" w:after="36"/>
    </w:pPr>
  </w:style>
  <w:style w:type="paragraph" w:customStyle="1" w:styleId="28">
    <w:name w:val="Author"/>
    <w:next w:val="3"/>
    <w:qFormat/>
    <w:uiPriority w:val="0"/>
    <w:pPr>
      <w:keepNext/>
      <w:keepLines/>
      <w:jc w:val="center"/>
    </w:pPr>
    <w:rPr>
      <w:rFonts w:asciiTheme="minorHAnsi" w:hAnsiTheme="minorHAnsi" w:eastAsiaTheme="minorEastAsia" w:cstheme="minorBidi"/>
      <w:sz w:val="24"/>
      <w:szCs w:val="24"/>
      <w:lang w:val="en-US" w:eastAsia="en-US" w:bidi="ar-SA"/>
    </w:rPr>
  </w:style>
  <w:style w:type="paragraph" w:customStyle="1" w:styleId="29">
    <w:name w:val="Abstract"/>
    <w:basedOn w:val="1"/>
    <w:next w:val="3"/>
    <w:qFormat/>
    <w:uiPriority w:val="0"/>
    <w:pPr>
      <w:keepNext/>
      <w:keepLines/>
      <w:spacing w:before="300" w:after="300"/>
    </w:pPr>
    <w:rPr>
      <w:sz w:val="20"/>
      <w:szCs w:val="20"/>
    </w:rPr>
  </w:style>
  <w:style w:type="paragraph" w:customStyle="1" w:styleId="30">
    <w:name w:val="Bibliography"/>
    <w:basedOn w:val="1"/>
    <w:qFormat/>
    <w:uiPriority w:val="0"/>
  </w:style>
  <w:style w:type="table" w:customStyle="1" w:styleId="31">
    <w:name w:val="Table"/>
    <w:semiHidden/>
    <w:unhideWhenUsed/>
    <w:qFormat/>
    <w:uiPriority w:val="0"/>
    <w:tblPr>
      <w:tblCellMar>
        <w:top w:w="0" w:type="dxa"/>
        <w:left w:w="108" w:type="dxa"/>
        <w:bottom w:w="0" w:type="dxa"/>
        <w:right w:w="108" w:type="dxa"/>
      </w:tblCellMar>
    </w:tblPr>
  </w:style>
  <w:style w:type="paragraph" w:customStyle="1" w:styleId="32">
    <w:name w:val="Definition Term"/>
    <w:basedOn w:val="1"/>
    <w:next w:val="33"/>
    <w:uiPriority w:val="0"/>
    <w:pPr>
      <w:keepNext/>
      <w:keepLines/>
    </w:pPr>
    <w:rPr>
      <w:b/>
    </w:rPr>
  </w:style>
  <w:style w:type="paragraph" w:customStyle="1" w:styleId="33">
    <w:name w:val="Definition"/>
    <w:basedOn w:val="1"/>
    <w:uiPriority w:val="0"/>
  </w:style>
  <w:style w:type="paragraph" w:customStyle="1" w:styleId="34">
    <w:name w:val="Table Caption"/>
    <w:basedOn w:val="12"/>
    <w:uiPriority w:val="0"/>
    <w:pPr>
      <w:keepNext/>
    </w:pPr>
  </w:style>
  <w:style w:type="paragraph" w:customStyle="1" w:styleId="35">
    <w:name w:val="Image Caption"/>
    <w:basedOn w:val="12"/>
    <w:uiPriority w:val="0"/>
  </w:style>
  <w:style w:type="paragraph" w:customStyle="1" w:styleId="36">
    <w:name w:val="Figure"/>
    <w:basedOn w:val="1"/>
    <w:uiPriority w:val="0"/>
  </w:style>
  <w:style w:type="paragraph" w:customStyle="1" w:styleId="37">
    <w:name w:val="Captioned Figure"/>
    <w:basedOn w:val="36"/>
    <w:uiPriority w:val="0"/>
    <w:pPr>
      <w:keepNext/>
    </w:pPr>
  </w:style>
  <w:style w:type="character" w:customStyle="1" w:styleId="38">
    <w:name w:val="Verbatim Char"/>
    <w:basedOn w:val="24"/>
    <w:link w:val="39"/>
    <w:uiPriority w:val="0"/>
    <w:rPr>
      <w:rFonts w:ascii="Consolas" w:hAnsi="Consolas"/>
      <w:sz w:val="22"/>
    </w:rPr>
  </w:style>
  <w:style w:type="paragraph" w:customStyle="1" w:styleId="39">
    <w:name w:val="Source Code"/>
    <w:basedOn w:val="1"/>
    <w:link w:val="38"/>
    <w:uiPriority w:val="0"/>
    <w:pPr>
      <w:wordWrap w:val="0"/>
    </w:pPr>
  </w:style>
  <w:style w:type="paragraph" w:customStyle="1" w:styleId="40">
    <w:name w:val="TOC Heading"/>
    <w:basedOn w:val="2"/>
    <w:next w:val="3"/>
    <w:unhideWhenUsed/>
    <w:qFormat/>
    <w:uiPriority w:val="39"/>
    <w:pPr>
      <w:spacing w:before="240" w:line="259" w:lineRule="auto"/>
      <w:outlineLvl w:val="9"/>
    </w:pPr>
    <w:rPr>
      <w:b w:val="0"/>
      <w:bCs w:val="0"/>
      <w:color w:val="366091" w:themeColor="accent1" w:themeShade="BF"/>
    </w:rPr>
  </w:style>
  <w:style w:type="character" w:customStyle="1" w:styleId="41">
    <w:name w:val="KeywordTok"/>
    <w:basedOn w:val="38"/>
    <w:uiPriority w:val="0"/>
    <w:rPr>
      <w:rFonts w:ascii="Consolas" w:hAnsi="Consolas"/>
      <w:b/>
      <w:color w:val="007020"/>
      <w:sz w:val="22"/>
    </w:rPr>
  </w:style>
  <w:style w:type="character" w:customStyle="1" w:styleId="42">
    <w:name w:val="DataTypeTok"/>
    <w:basedOn w:val="38"/>
    <w:uiPriority w:val="0"/>
    <w:rPr>
      <w:rFonts w:ascii="Consolas" w:hAnsi="Consolas"/>
      <w:color w:val="902000"/>
      <w:sz w:val="22"/>
    </w:rPr>
  </w:style>
  <w:style w:type="character" w:customStyle="1" w:styleId="43">
    <w:name w:val="DecValTok"/>
    <w:basedOn w:val="38"/>
    <w:uiPriority w:val="0"/>
    <w:rPr>
      <w:rFonts w:ascii="Consolas" w:hAnsi="Consolas"/>
      <w:color w:val="40A070"/>
      <w:sz w:val="22"/>
    </w:rPr>
  </w:style>
  <w:style w:type="character" w:customStyle="1" w:styleId="44">
    <w:name w:val="BaseNTok"/>
    <w:basedOn w:val="38"/>
    <w:uiPriority w:val="0"/>
    <w:rPr>
      <w:rFonts w:ascii="Consolas" w:hAnsi="Consolas"/>
      <w:color w:val="40A070"/>
      <w:sz w:val="22"/>
    </w:rPr>
  </w:style>
  <w:style w:type="character" w:customStyle="1" w:styleId="45">
    <w:name w:val="FloatTok"/>
    <w:basedOn w:val="38"/>
    <w:uiPriority w:val="0"/>
    <w:rPr>
      <w:rFonts w:ascii="Consolas" w:hAnsi="Consolas"/>
      <w:color w:val="40A070"/>
      <w:sz w:val="22"/>
    </w:rPr>
  </w:style>
  <w:style w:type="character" w:customStyle="1" w:styleId="46">
    <w:name w:val="ConstantTok"/>
    <w:basedOn w:val="38"/>
    <w:uiPriority w:val="0"/>
    <w:rPr>
      <w:rFonts w:ascii="Consolas" w:hAnsi="Consolas"/>
      <w:color w:val="880000"/>
      <w:sz w:val="22"/>
    </w:rPr>
  </w:style>
  <w:style w:type="character" w:customStyle="1" w:styleId="47">
    <w:name w:val="CharTok"/>
    <w:basedOn w:val="38"/>
    <w:uiPriority w:val="0"/>
    <w:rPr>
      <w:rFonts w:ascii="Consolas" w:hAnsi="Consolas"/>
      <w:color w:val="4070A0"/>
      <w:sz w:val="22"/>
    </w:rPr>
  </w:style>
  <w:style w:type="character" w:customStyle="1" w:styleId="48">
    <w:name w:val="SpecialCharTok"/>
    <w:basedOn w:val="38"/>
    <w:uiPriority w:val="0"/>
    <w:rPr>
      <w:rFonts w:ascii="Consolas" w:hAnsi="Consolas"/>
      <w:color w:val="4070A0"/>
      <w:sz w:val="22"/>
    </w:rPr>
  </w:style>
  <w:style w:type="character" w:customStyle="1" w:styleId="49">
    <w:name w:val="StringTok"/>
    <w:basedOn w:val="38"/>
    <w:uiPriority w:val="0"/>
    <w:rPr>
      <w:rFonts w:ascii="Consolas" w:hAnsi="Consolas"/>
      <w:color w:val="4070A0"/>
      <w:sz w:val="22"/>
    </w:rPr>
  </w:style>
  <w:style w:type="character" w:customStyle="1" w:styleId="50">
    <w:name w:val="VerbatimStringTok"/>
    <w:basedOn w:val="38"/>
    <w:uiPriority w:val="0"/>
    <w:rPr>
      <w:rFonts w:ascii="Consolas" w:hAnsi="Consolas"/>
      <w:color w:val="4070A0"/>
      <w:sz w:val="22"/>
    </w:rPr>
  </w:style>
  <w:style w:type="character" w:customStyle="1" w:styleId="51">
    <w:name w:val="SpecialStringTok"/>
    <w:basedOn w:val="38"/>
    <w:uiPriority w:val="0"/>
    <w:rPr>
      <w:rFonts w:ascii="Consolas" w:hAnsi="Consolas"/>
      <w:color w:val="BB6688"/>
      <w:sz w:val="22"/>
    </w:rPr>
  </w:style>
  <w:style w:type="character" w:customStyle="1" w:styleId="52">
    <w:name w:val="ImportTok"/>
    <w:basedOn w:val="38"/>
    <w:uiPriority w:val="0"/>
    <w:rPr>
      <w:rFonts w:ascii="Consolas" w:hAnsi="Consolas"/>
      <w:sz w:val="22"/>
    </w:rPr>
  </w:style>
  <w:style w:type="character" w:customStyle="1" w:styleId="53">
    <w:name w:val="CommentTok"/>
    <w:basedOn w:val="38"/>
    <w:uiPriority w:val="0"/>
    <w:rPr>
      <w:rFonts w:ascii="Consolas" w:hAnsi="Consolas"/>
      <w:i/>
      <w:color w:val="60A0B0"/>
      <w:sz w:val="22"/>
    </w:rPr>
  </w:style>
  <w:style w:type="character" w:customStyle="1" w:styleId="54">
    <w:name w:val="DocumentationTok"/>
    <w:basedOn w:val="38"/>
    <w:uiPriority w:val="0"/>
    <w:rPr>
      <w:rFonts w:ascii="Consolas" w:hAnsi="Consolas"/>
      <w:i/>
      <w:color w:val="BA2121"/>
      <w:sz w:val="22"/>
    </w:rPr>
  </w:style>
  <w:style w:type="character" w:customStyle="1" w:styleId="55">
    <w:name w:val="AnnotationTok"/>
    <w:basedOn w:val="38"/>
    <w:uiPriority w:val="0"/>
    <w:rPr>
      <w:rFonts w:ascii="Consolas" w:hAnsi="Consolas"/>
      <w:b/>
      <w:i/>
      <w:color w:val="60A0B0"/>
      <w:sz w:val="22"/>
    </w:rPr>
  </w:style>
  <w:style w:type="character" w:customStyle="1" w:styleId="56">
    <w:name w:val="CommentVarTok"/>
    <w:basedOn w:val="38"/>
    <w:uiPriority w:val="0"/>
    <w:rPr>
      <w:rFonts w:ascii="Consolas" w:hAnsi="Consolas"/>
      <w:b/>
      <w:i/>
      <w:color w:val="60A0B0"/>
      <w:sz w:val="22"/>
    </w:rPr>
  </w:style>
  <w:style w:type="character" w:customStyle="1" w:styleId="57">
    <w:name w:val="OtherTok"/>
    <w:basedOn w:val="38"/>
    <w:uiPriority w:val="0"/>
    <w:rPr>
      <w:rFonts w:ascii="Consolas" w:hAnsi="Consolas"/>
      <w:color w:val="007020"/>
      <w:sz w:val="22"/>
    </w:rPr>
  </w:style>
  <w:style w:type="character" w:customStyle="1" w:styleId="58">
    <w:name w:val="FunctionTok"/>
    <w:basedOn w:val="38"/>
    <w:uiPriority w:val="0"/>
    <w:rPr>
      <w:rFonts w:ascii="Consolas" w:hAnsi="Consolas"/>
      <w:color w:val="06287E"/>
      <w:sz w:val="22"/>
    </w:rPr>
  </w:style>
  <w:style w:type="character" w:customStyle="1" w:styleId="59">
    <w:name w:val="VariableTok"/>
    <w:basedOn w:val="38"/>
    <w:uiPriority w:val="0"/>
    <w:rPr>
      <w:rFonts w:ascii="Consolas" w:hAnsi="Consolas"/>
      <w:color w:val="19177C"/>
      <w:sz w:val="22"/>
    </w:rPr>
  </w:style>
  <w:style w:type="character" w:customStyle="1" w:styleId="60">
    <w:name w:val="ControlFlowTok"/>
    <w:basedOn w:val="38"/>
    <w:uiPriority w:val="0"/>
    <w:rPr>
      <w:rFonts w:ascii="Consolas" w:hAnsi="Consolas"/>
      <w:b/>
      <w:color w:val="007020"/>
      <w:sz w:val="22"/>
    </w:rPr>
  </w:style>
  <w:style w:type="character" w:customStyle="1" w:styleId="61">
    <w:name w:val="OperatorTok"/>
    <w:basedOn w:val="38"/>
    <w:uiPriority w:val="0"/>
    <w:rPr>
      <w:rFonts w:ascii="Consolas" w:hAnsi="Consolas"/>
      <w:color w:val="666666"/>
      <w:sz w:val="22"/>
    </w:rPr>
  </w:style>
  <w:style w:type="character" w:customStyle="1" w:styleId="62">
    <w:name w:val="BuiltInTok"/>
    <w:basedOn w:val="38"/>
    <w:uiPriority w:val="0"/>
    <w:rPr>
      <w:rFonts w:ascii="Consolas" w:hAnsi="Consolas"/>
      <w:sz w:val="22"/>
    </w:rPr>
  </w:style>
  <w:style w:type="character" w:customStyle="1" w:styleId="63">
    <w:name w:val="ExtensionTok"/>
    <w:basedOn w:val="38"/>
    <w:uiPriority w:val="0"/>
    <w:rPr>
      <w:rFonts w:ascii="Consolas" w:hAnsi="Consolas"/>
      <w:sz w:val="22"/>
    </w:rPr>
  </w:style>
  <w:style w:type="character" w:customStyle="1" w:styleId="64">
    <w:name w:val="PreprocessorTok"/>
    <w:basedOn w:val="38"/>
    <w:uiPriority w:val="0"/>
    <w:rPr>
      <w:rFonts w:ascii="Consolas" w:hAnsi="Consolas"/>
      <w:color w:val="BC7A00"/>
      <w:sz w:val="22"/>
    </w:rPr>
  </w:style>
  <w:style w:type="character" w:customStyle="1" w:styleId="65">
    <w:name w:val="AttributeTok"/>
    <w:basedOn w:val="38"/>
    <w:uiPriority w:val="0"/>
    <w:rPr>
      <w:rFonts w:ascii="Consolas" w:hAnsi="Consolas"/>
      <w:color w:val="7D9029"/>
      <w:sz w:val="22"/>
    </w:rPr>
  </w:style>
  <w:style w:type="character" w:customStyle="1" w:styleId="66">
    <w:name w:val="RegionMarkerTok"/>
    <w:basedOn w:val="38"/>
    <w:uiPriority w:val="0"/>
    <w:rPr>
      <w:rFonts w:ascii="Consolas" w:hAnsi="Consolas"/>
      <w:sz w:val="22"/>
    </w:rPr>
  </w:style>
  <w:style w:type="character" w:customStyle="1" w:styleId="67">
    <w:name w:val="InformationTok"/>
    <w:basedOn w:val="38"/>
    <w:uiPriority w:val="0"/>
    <w:rPr>
      <w:rFonts w:ascii="Consolas" w:hAnsi="Consolas"/>
      <w:b/>
      <w:i/>
      <w:color w:val="60A0B0"/>
      <w:sz w:val="22"/>
    </w:rPr>
  </w:style>
  <w:style w:type="character" w:customStyle="1" w:styleId="68">
    <w:name w:val="WarningTok"/>
    <w:basedOn w:val="38"/>
    <w:uiPriority w:val="0"/>
    <w:rPr>
      <w:rFonts w:ascii="Consolas" w:hAnsi="Consolas"/>
      <w:b/>
      <w:i/>
      <w:color w:val="60A0B0"/>
      <w:sz w:val="22"/>
    </w:rPr>
  </w:style>
  <w:style w:type="character" w:customStyle="1" w:styleId="69">
    <w:name w:val="AlertTok"/>
    <w:basedOn w:val="38"/>
    <w:uiPriority w:val="0"/>
    <w:rPr>
      <w:rFonts w:ascii="Consolas" w:hAnsi="Consolas"/>
      <w:b/>
      <w:color w:val="FF0000"/>
      <w:sz w:val="22"/>
    </w:rPr>
  </w:style>
  <w:style w:type="character" w:customStyle="1" w:styleId="70">
    <w:name w:val="ErrorTok"/>
    <w:basedOn w:val="38"/>
    <w:uiPriority w:val="0"/>
    <w:rPr>
      <w:rFonts w:ascii="Consolas" w:hAnsi="Consolas"/>
      <w:b/>
      <w:color w:val="FF0000"/>
      <w:sz w:val="22"/>
    </w:rPr>
  </w:style>
  <w:style w:type="character" w:customStyle="1" w:styleId="71">
    <w:name w:val="NormalTok"/>
    <w:basedOn w:val="38"/>
    <w:uiPriority w:val="0"/>
    <w:rPr>
      <w:rFonts w:ascii="Consolas" w:hAnsi="Consolas"/>
      <w:sz w:val="22"/>
    </w:rPr>
  </w:style>
  <w:style w:type="character" w:customStyle="1" w:styleId="72">
    <w:name w:val="页眉 Char"/>
    <w:basedOn w:val="22"/>
    <w:link w:val="17"/>
    <w:uiPriority w:val="0"/>
    <w:rPr>
      <w:sz w:val="18"/>
      <w:szCs w:val="18"/>
    </w:rPr>
  </w:style>
  <w:style w:type="character" w:customStyle="1" w:styleId="73">
    <w:name w:val="页脚 Char"/>
    <w:basedOn w:val="22"/>
    <w:link w:val="16"/>
    <w:uiPriority w:val="99"/>
    <w:rPr>
      <w:sz w:val="18"/>
      <w:szCs w:val="18"/>
    </w:rPr>
  </w:style>
  <w:style w:type="character" w:customStyle="1" w:styleId="74">
    <w:name w:val="批注框文本 Char"/>
    <w:basedOn w:val="22"/>
    <w:link w:val="15"/>
    <w:semiHidden/>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281</Words>
  <Characters>1607</Characters>
  <Lines>13</Lines>
  <Paragraphs>3</Paragraphs>
  <TotalTime>105</TotalTime>
  <ScaleCrop>false</ScaleCrop>
  <LinksUpToDate>false</LinksUpToDate>
  <CharactersWithSpaces>1885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2019-11-03T00:17:00Z</dcterms:created>
  <dc:creator>Lenovo</dc:creator>
  <cp:lastModifiedBy>Lenovo</cp:lastModifiedBy>
  <cp:lastPrinted>2019-11-03T03:16:00Z</cp:lastPrinted>
  <dcterms:modified xsi:type="dcterms:W3CDTF">2021-12-02T11:38:07Z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y fmtid="{D5CDD505-2E9C-101B-9397-08002B2CF9AE}" pid="3" name="KSOProductBuildVer">
    <vt:lpwstr>2052-11.1.0.10667</vt:lpwstr>
  </property>
  <property fmtid="{D5CDD505-2E9C-101B-9397-08002B2CF9AE}" pid="4" name="ICV">
    <vt:lpwstr>9AE28DC17E5D47208C6785D6A72B8C35</vt:lpwstr>
  </property>
</Properties>
</file>