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94"/>
        <w:gridCol w:w="637"/>
        <w:gridCol w:w="367"/>
        <w:gridCol w:w="471"/>
        <w:gridCol w:w="1031"/>
        <w:gridCol w:w="156"/>
        <w:gridCol w:w="848"/>
        <w:gridCol w:w="677"/>
        <w:gridCol w:w="788"/>
        <w:gridCol w:w="150"/>
        <w:gridCol w:w="537"/>
        <w:gridCol w:w="94"/>
        <w:gridCol w:w="749"/>
        <w:gridCol w:w="40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福建隆源纺织有限公司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尤溪县经济开发区城西园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尤溪县经济开发区城西园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吴树天</w:t>
            </w:r>
            <w:bookmarkEnd w:id="3"/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18150777756</w:t>
            </w:r>
            <w:bookmarkEnd w:id="4"/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6600599@qq.com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69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93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7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6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1158-2021-EnMs</w:t>
            </w:r>
            <w:bookmarkEnd w:id="8"/>
          </w:p>
        </w:tc>
        <w:tc>
          <w:tcPr>
            <w:tcW w:w="118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5223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纺织生产所涉及的能源管理活动</w:t>
            </w:r>
            <w:bookmarkEnd w:id="20"/>
          </w:p>
        </w:tc>
        <w:tc>
          <w:tcPr>
            <w:tcW w:w="115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973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T102-2013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begin"/>
            </w:r>
            <w:r>
              <w:rPr>
                <w:rFonts w:hint="default" w:ascii="宋体" w:hAnsi="宋体"/>
                <w:b/>
                <w:sz w:val="21"/>
                <w:szCs w:val="21"/>
              </w:rPr>
              <w:instrText xml:space="preserve"> HYPERLINK "https://www.so.com/link?m=bPZ4MGQR2DRhemJBhwaEKPhbew2Xfq03m20eVLI8ynCIEFDAnitJlOV9dYgibSbFe8to7Z380z2gMnPS2Bkw2chHlt/QPkeCYDc1eWzR+Lm9UScEu+T2XHHZ50DHuNJSYrrEnj77co4JuoznX9r4Agoxe+DaLT3AnPAvLrV/CH6MDcCRCQjnCz6h6n6aXgNq0Uq1grDHMc82SpSmzp0mshEFUYsfDTG1Yh+WR6Wnoew/7k/YngZi1h5UEFM4DhCwTm8uU/PY1ZK3g+6E/EAoRXYQDtb4cCYW+YwdC4V8HCkvOW+Zqx0LXf7lXXik=" \t "https://www.so.com/_blank" </w:instrTex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/>
                <w:b/>
                <w:sz w:val="21"/>
                <w:szCs w:val="21"/>
              </w:rPr>
              <w:t>能源管理体系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纺织企业认证要求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end"/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2021年11月20日 下午至2021年11月22日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2.5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2021-N1EnMS-1014142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张建华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63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ISC-JSZJ-416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福建宇邦纺织科技有限公司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3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18065892866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周 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81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75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23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81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75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2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2021.11.19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2021.11.20</w:t>
            </w:r>
          </w:p>
        </w:tc>
      </w:tr>
    </w:tbl>
    <w:p/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p>
      <w:pPr>
        <w:pStyle w:val="7"/>
      </w:pPr>
    </w:p>
    <w:tbl>
      <w:tblPr>
        <w:tblStyle w:val="8"/>
        <w:tblpPr w:leftFromText="180" w:rightFromText="180" w:vertAnchor="text" w:horzAnchor="page" w:tblpX="997" w:tblpY="93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965"/>
        <w:gridCol w:w="837"/>
        <w:gridCol w:w="4988"/>
        <w:gridCol w:w="1434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2021.11.20</w:t>
            </w:r>
          </w:p>
        </w:tc>
        <w:tc>
          <w:tcPr>
            <w:tcW w:w="96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  <w:tc>
          <w:tcPr>
            <w:tcW w:w="8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9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83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9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43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37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管理层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策划、过程识别和策划及实施、确定认证范围、领导承诺及职责权限、管理方针和目标及目标完成情况、适用法律法规识别、风险机制的建立和控制情况、不符合纠正及持续改进、管评、资源、监视测量、</w:t>
            </w:r>
            <w:r>
              <w:rPr>
                <w:rFonts w:hint="eastAsia" w:ascii="宋体" w:hAnsi="宋体"/>
                <w:color w:val="auto"/>
                <w:sz w:val="18"/>
              </w:rPr>
              <w:t>管理层有关的管理体系控制及运行活动等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（国家/地方监督抽查情况；相关方投诉及处理情况；一阶段问题验证，验证企业相关资质证明的有效性；）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 :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4.1/4.2/4.3/4.4/5.1/5.2/5.3/6.1/6.2/7.1/9.1.1/9.3/10.1/10.2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采购部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能源管理体系职责和权限、目标指标方案、设备维护保养计划及实施、落后设备淘汰、外包方采购中的因素控制、能源采购及合格供方评价、合同评审、不符合及纠正措施</w:t>
            </w:r>
          </w:p>
          <w:p>
            <w:pPr>
              <w:pStyle w:val="2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>机电科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>En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:5.3/6.2/8.1/8.3/10.1  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2021.11.21</w:t>
            </w:r>
          </w:p>
        </w:tc>
        <w:tc>
          <w:tcPr>
            <w:tcW w:w="965" w:type="dxa"/>
            <w:vMerge w:val="restart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17:00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（其中12:00-13:00午餐</w:t>
            </w: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行政部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（含财务）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能源管理体系职责和权限、目标指标方案、沟通、成文信息、因素、能力意识、运行控制、 内审、不符合及纠正措施、</w:t>
            </w:r>
            <w:r>
              <w:rPr>
                <w:rFonts w:hint="eastAsia" w:ascii="宋体" w:hAnsi="宋体" w:eastAsiaTheme="minorEastAsia"/>
                <w:color w:val="auto"/>
                <w:sz w:val="18"/>
                <w:lang w:val="en-US" w:eastAsia="zh-CN"/>
              </w:rPr>
              <w:t>综合管理部</w:t>
            </w:r>
            <w:r>
              <w:rPr>
                <w:rFonts w:hint="eastAsia" w:ascii="宋体" w:hAnsi="宋体"/>
                <w:color w:val="auto"/>
                <w:sz w:val="18"/>
              </w:rPr>
              <w:t>有关的管理体系控制及运行活动等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:5.3/6.2/7.2/7.3/7.5/8.1/9.2/10.1 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tcBorders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职责和权限、目标方案、能源评审、绩效参数及基准、数据收集计划、运行控制现场经济运行控制、监视测量、不符合及纠正措施；能源设计；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2021.11.22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65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8:00-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16:00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（其中12:00-12:3</w:t>
            </w:r>
            <w:bookmarkStart w:id="30" w:name="_GoBack"/>
            <w:bookmarkEnd w:id="30"/>
            <w:r>
              <w:rPr>
                <w:rFonts w:hint="eastAsia"/>
                <w:sz w:val="15"/>
                <w:szCs w:val="15"/>
                <w:lang w:val="en-US" w:eastAsia="zh-CN"/>
              </w:rPr>
              <w:t>0午餐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行政部 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（含财务）</w:t>
            </w: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继续审核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ind w:left="180" w:hanging="181" w:hangingChars="1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u w:val="none"/>
                <w:lang w:val="en-US" w:eastAsia="zh-CN"/>
              </w:rPr>
              <w:t xml:space="preserve">En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:5.3/6.2/7.2/7.3/7.5/8.1/9.2/10.1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Merge w:val="continue"/>
            <w:tcBorders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生产部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ab/>
            </w:r>
          </w:p>
          <w:p>
            <w:pPr>
              <w:pStyle w:val="2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1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988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>继续审核</w:t>
            </w:r>
          </w:p>
        </w:tc>
        <w:tc>
          <w:tcPr>
            <w:tcW w:w="1434" w:type="dxa"/>
            <w:vAlign w:val="top"/>
          </w:tcPr>
          <w:p>
            <w:pPr>
              <w:snapToGrid w:val="0"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u w:val="none"/>
                <w:lang w:val="en-US" w:eastAsia="zh-CN"/>
              </w:rPr>
              <w:t xml:space="preserve">En:5.3/6.2/6.3/6.4/6.5/6.6/7.4/8.1/8.2/9.1.1/10.1  </w:t>
            </w:r>
          </w:p>
        </w:tc>
        <w:tc>
          <w:tcPr>
            <w:tcW w:w="111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7259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与管理层沟通审核发现，开末次会议</w:t>
            </w:r>
          </w:p>
        </w:tc>
        <w:tc>
          <w:tcPr>
            <w:tcW w:w="111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napToGrid w:val="0"/>
        <w:spacing w:line="320" w:lineRule="exact"/>
        <w:ind w:firstLine="360" w:firstLineChars="200"/>
        <w:rPr>
          <w:rFonts w:hint="default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其中：12：00-12：30 午餐时间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4C61AC"/>
    <w:rsid w:val="17D52B27"/>
    <w:rsid w:val="1B20028B"/>
    <w:rsid w:val="3E381F74"/>
    <w:rsid w:val="484F3E07"/>
    <w:rsid w:val="5EDF1776"/>
    <w:rsid w:val="65016A3C"/>
    <w:rsid w:val="72D24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2021-11-29T12:01:29Z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