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1200-2021-QEO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馆陶县永旺物业服务有限公司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馆陶县永旺物业服务有限公司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馆陶县筑先路北段东侧（华悦酒店北邻）</w:t>
            </w:r>
            <w:bookmarkEnd w:id="6"/>
          </w:p>
        </w:tc>
        <w:tc>
          <w:tcPr>
            <w:tcW w:w="1242" w:type="dxa"/>
            <w:vMerge w:val="restart"/>
            <w:vAlign w:val="center"/>
          </w:tcPr>
          <w:p>
            <w:r>
              <w:rPr>
                <w:rFonts w:hint="eastAsia"/>
              </w:rPr>
              <w:t>邮编</w:t>
            </w:r>
          </w:p>
        </w:tc>
        <w:tc>
          <w:tcPr>
            <w:tcW w:w="1771" w:type="dxa"/>
          </w:tcPr>
          <w:p>
            <w:bookmarkStart w:id="7" w:name="注册邮编"/>
            <w:r>
              <w:t>057750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河北省邯郸市馆陶县筑先路北段东侧（华悦大酒店北邻）</w:t>
            </w:r>
            <w:bookmarkEnd w:id="8"/>
          </w:p>
        </w:tc>
        <w:tc>
          <w:tcPr>
            <w:tcW w:w="1242" w:type="dxa"/>
            <w:vMerge w:val="continue"/>
            <w:vAlign w:val="center"/>
          </w:tcPr>
          <w:p/>
        </w:tc>
        <w:tc>
          <w:tcPr>
            <w:tcW w:w="1771" w:type="dxa"/>
          </w:tcPr>
          <w:p>
            <w:bookmarkStart w:id="9" w:name="办公邮编"/>
            <w:r>
              <w:t>057750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张林飞</w:t>
            </w:r>
            <w:bookmarkEnd w:id="10"/>
          </w:p>
        </w:tc>
        <w:tc>
          <w:tcPr>
            <w:tcW w:w="1313" w:type="dxa"/>
            <w:vAlign w:val="center"/>
          </w:tcPr>
          <w:p>
            <w:r>
              <w:rPr>
                <w:rFonts w:hint="eastAsia"/>
              </w:rPr>
              <w:t>电话.</w:t>
            </w:r>
          </w:p>
        </w:tc>
        <w:tc>
          <w:tcPr>
            <w:tcW w:w="2180" w:type="dxa"/>
            <w:vAlign w:val="center"/>
          </w:tcPr>
          <w:p>
            <w:bookmarkStart w:id="11" w:name="联系人电话"/>
            <w:r>
              <w:t>15930809922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窦景阵</w:t>
            </w:r>
            <w:bookmarkEnd w:id="13"/>
          </w:p>
        </w:tc>
        <w:tc>
          <w:tcPr>
            <w:tcW w:w="1313" w:type="dxa"/>
            <w:vAlign w:val="center"/>
          </w:tcPr>
          <w:p>
            <w:r>
              <w:rPr>
                <w:rFonts w:hint="eastAsia"/>
              </w:rPr>
              <w:t>管理者代表</w:t>
            </w:r>
          </w:p>
        </w:tc>
        <w:tc>
          <w:tcPr>
            <w:tcW w:w="2180" w:type="dxa"/>
          </w:tcPr>
          <w:p>
            <w:bookmarkStart w:id="14" w:name="管理者代表"/>
            <w:r>
              <w:t>张林飞</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受审核组织的班次：□单班</w:t>
            </w:r>
            <w:r>
              <w:rPr>
                <w:rFonts w:hint="eastAsia"/>
              </w:rPr>
              <w:sym w:font="Wingdings 2" w:char="0052"/>
            </w:r>
            <w:r>
              <w:rPr>
                <w:rFonts w:hint="eastAsia"/>
              </w:rPr>
              <w:t>双班□三班□其他</w:t>
            </w:r>
          </w:p>
          <w:p>
            <w:pPr>
              <w:rPr>
                <w:rFonts w:hint="default"/>
                <w:lang w:val="en-US" w:eastAsia="zh-CN"/>
              </w:rPr>
            </w:pPr>
            <w:r>
              <w:rPr>
                <w:rFonts w:hint="eastAsia"/>
                <w:lang w:val="en-US" w:eastAsia="zh-CN"/>
              </w:rPr>
              <w:t>企业保安服务有夜班，19：30’/20：00’-8：00’；已计划并实施晚上8：00-8：30’远程小区现场审核。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4"/>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业务洽谈—合同评审—合同签订—物业服务—自查—检查-满意度调查</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2021年11月17日 上午至2021年11月18日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A3"/>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黑体"/>
                <w:b/>
                <w:color w:val="0000FF"/>
                <w:szCs w:val="21"/>
                <w:lang w:eastAsia="zh-CN"/>
              </w:rPr>
            </w:pPr>
            <w:r>
              <w:rPr>
                <w:rFonts w:hint="eastAsia" w:asciiTheme="minorEastAsia" w:hAnsiTheme="minorEastAsia" w:eastAsiaTheme="minorEastAsia"/>
                <w:sz w:val="20"/>
                <w:lang w:val="en-US" w:eastAsia="zh-CN"/>
              </w:rPr>
              <w:t>公司总部：</w:t>
            </w:r>
            <w:r>
              <w:rPr>
                <w:rFonts w:asciiTheme="minorEastAsia" w:hAnsiTheme="minorEastAsia" w:eastAsiaTheme="minorEastAsia"/>
                <w:sz w:val="20"/>
              </w:rPr>
              <w:t>馆陶县筑先路北段东侧（华悦酒店北邻）</w:t>
            </w:r>
            <w:r>
              <w:rPr>
                <w:rFonts w:hint="eastAsia" w:asciiTheme="minorEastAsia" w:hAnsiTheme="minorEastAsia" w:eastAsiaTheme="minorEastAsia"/>
                <w:sz w:val="20"/>
                <w:lang w:eastAsia="zh-CN"/>
              </w:rPr>
              <w:t>；</w:t>
            </w:r>
            <w:r>
              <w:rPr>
                <w:rFonts w:hint="eastAsia" w:eastAsia="黑体"/>
                <w:szCs w:val="21"/>
                <w:lang w:eastAsia="ja-JP"/>
              </w:rPr>
              <w:t>海麟盛景天下小区</w:t>
            </w:r>
            <w:r>
              <w:rPr>
                <w:rFonts w:hint="eastAsia" w:eastAsia="黑体"/>
                <w:szCs w:val="21"/>
                <w:lang w:eastAsia="zh-CN"/>
              </w:rPr>
              <w:t>：</w:t>
            </w:r>
            <w:r>
              <w:rPr>
                <w:rFonts w:hint="eastAsia" w:eastAsia="黑体"/>
                <w:szCs w:val="21"/>
                <w:lang w:eastAsia="ja-JP"/>
              </w:rPr>
              <w:t xml:space="preserve"> 馆陶县新华街南段路西</w:t>
            </w:r>
            <w:r>
              <w:rPr>
                <w:rFonts w:hint="eastAsia" w:eastAsia="黑体"/>
                <w:szCs w:val="21"/>
                <w:lang w:eastAsia="zh-CN"/>
              </w:rPr>
              <w:t>；</w:t>
            </w:r>
            <w:r>
              <w:rPr>
                <w:rFonts w:hint="eastAsia" w:eastAsia="黑体"/>
                <w:szCs w:val="21"/>
                <w:lang w:eastAsia="ja-JP"/>
              </w:rPr>
              <w:t>金陶丽都小区</w:t>
            </w:r>
            <w:r>
              <w:rPr>
                <w:rFonts w:hint="eastAsia" w:eastAsia="黑体"/>
                <w:szCs w:val="21"/>
                <w:lang w:eastAsia="zh-CN"/>
              </w:rPr>
              <w:t>：</w:t>
            </w:r>
            <w:r>
              <w:rPr>
                <w:rFonts w:hint="eastAsia" w:eastAsia="黑体"/>
                <w:szCs w:val="21"/>
                <w:lang w:eastAsia="ja-JP"/>
              </w:rPr>
              <w:t>馆陶县政府街东路西侧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ascii="宋体"/>
                <w:b/>
                <w:color w:val="0000FF"/>
                <w:szCs w:val="21"/>
              </w:rPr>
              <w:sym w:font="Wingdings 2" w:char="0052"/>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A3"/>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Q：物业管理服务</w:t>
            </w:r>
          </w:p>
          <w:p>
            <w:r>
              <w:t>E：物业管理服务所涉及场所的相关环境管理活动</w:t>
            </w:r>
          </w:p>
          <w:p>
            <w:r>
              <w:t>O：物业管理服务所涉及场所的相关职业健康安全管理活动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Q：35.15.00</w:t>
            </w:r>
          </w:p>
          <w:p>
            <w:r>
              <w:t>E：35.15.00</w:t>
            </w:r>
          </w:p>
          <w:p>
            <w:r>
              <w:t>O：35.15.00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eastAsia="黑体"/>
                <w:szCs w:val="21"/>
                <w:lang w:val="de-DE" w:eastAsia="ja-JP"/>
              </w:rPr>
              <w:t>馆陶县永旺物业服务有限公司</w:t>
            </w:r>
            <w:r>
              <w:rPr>
                <w:rFonts w:hint="eastAsia" w:eastAsia="黑体"/>
                <w:szCs w:val="21"/>
                <w:lang w:val="de-DE" w:eastAsia="zh-CN"/>
              </w:rPr>
              <w:t>；</w:t>
            </w:r>
            <w:r>
              <w:rPr>
                <w:rFonts w:hint="eastAsia" w:eastAsia="黑体"/>
                <w:szCs w:val="21"/>
                <w:lang w:val="de-DE" w:eastAsia="ja-JP"/>
              </w:rPr>
              <w:t>馆陶县筑先路北段东侧（华悦酒店北邻）</w:t>
            </w:r>
          </w:p>
        </w:tc>
        <w:tc>
          <w:tcPr>
            <w:tcW w:w="2267" w:type="dxa"/>
          </w:tcPr>
          <w:p>
            <w:pPr>
              <w:rPr>
                <w:lang w:val="de-DE" w:eastAsia="ja-JP"/>
              </w:rPr>
            </w:pPr>
            <w:r>
              <w:rPr>
                <w:rFonts w:hint="eastAsia" w:eastAsia="黑体"/>
                <w:szCs w:val="21"/>
                <w:lang w:val="de-DE" w:eastAsia="ja-JP"/>
              </w:rPr>
              <w:t>馆陶县筑先路北段东侧（华悦酒店北邻）</w:t>
            </w:r>
          </w:p>
        </w:tc>
        <w:tc>
          <w:tcPr>
            <w:tcW w:w="571" w:type="dxa"/>
            <w:vAlign w:val="center"/>
          </w:tcPr>
          <w:p>
            <w:pPr>
              <w:rPr>
                <w:rFonts w:hint="default" w:eastAsia="宋体"/>
                <w:lang w:val="en-US" w:eastAsia="zh-CN"/>
              </w:rPr>
            </w:pPr>
            <w:r>
              <w:rPr>
                <w:rFonts w:hint="eastAsia"/>
                <w:lang w:val="en-US" w:eastAsia="zh-CN"/>
              </w:rPr>
              <w:t>6</w:t>
            </w:r>
          </w:p>
        </w:tc>
        <w:tc>
          <w:tcPr>
            <w:tcW w:w="2803" w:type="dxa"/>
            <w:vAlign w:val="center"/>
          </w:tcPr>
          <w:p>
            <w:pPr>
              <w:jc w:val="left"/>
            </w:pPr>
            <w:r>
              <w:t>Q：物业管理服务</w:t>
            </w:r>
          </w:p>
          <w:p>
            <w:pPr>
              <w:jc w:val="left"/>
            </w:pPr>
            <w:r>
              <w:t>E：物业管理服务所涉及场所的相关环境管理活动</w:t>
            </w:r>
          </w:p>
          <w:p>
            <w:pPr>
              <w:rPr>
                <w:lang w:eastAsia="ja-JP"/>
              </w:rPr>
            </w:pPr>
            <w:r>
              <w:t>O：物业管理服务所涉及场所的相关职业健康安全管理活</w:t>
            </w:r>
          </w:p>
        </w:tc>
        <w:tc>
          <w:tcPr>
            <w:tcW w:w="669" w:type="dxa"/>
            <w:vAlign w:val="center"/>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pPr>
              <w:rPr>
                <w:lang w:eastAsia="ja-JP"/>
              </w:rPr>
            </w:pP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r>
              <w:rPr>
                <w:rFonts w:hint="eastAsia" w:eastAsia="黑体"/>
                <w:szCs w:val="21"/>
                <w:lang w:eastAsia="ja-JP"/>
              </w:rPr>
              <w:t>海麟盛景天下小区； 馆陶县新华街南段路西</w:t>
            </w:r>
          </w:p>
        </w:tc>
        <w:tc>
          <w:tcPr>
            <w:tcW w:w="571" w:type="dxa"/>
            <w:vAlign w:val="center"/>
          </w:tcPr>
          <w:p>
            <w:pPr>
              <w:rPr>
                <w:rFonts w:hint="eastAsia" w:eastAsia="宋体"/>
                <w:lang w:val="en-US" w:eastAsia="zh-CN"/>
              </w:rPr>
            </w:pPr>
            <w:r>
              <w:rPr>
                <w:rFonts w:hint="eastAsia"/>
                <w:lang w:val="en-US" w:eastAsia="zh-CN"/>
              </w:rPr>
              <w:t>9</w:t>
            </w:r>
          </w:p>
        </w:tc>
        <w:tc>
          <w:tcPr>
            <w:tcW w:w="2803" w:type="dxa"/>
            <w:vAlign w:val="center"/>
          </w:tcPr>
          <w:p>
            <w:pPr>
              <w:jc w:val="left"/>
            </w:pPr>
            <w:r>
              <w:t>Q：物业管理服务</w:t>
            </w:r>
          </w:p>
          <w:p>
            <w:pPr>
              <w:jc w:val="left"/>
            </w:pPr>
            <w:r>
              <w:t>E：物业管理服务所涉及场所的相关环境管理活动</w:t>
            </w:r>
          </w:p>
          <w:p>
            <w:pPr>
              <w:rPr>
                <w:lang w:eastAsia="ja-JP"/>
              </w:rPr>
            </w:pPr>
            <w:r>
              <w:t>O：物业管理服务所涉及场所的相关职业健康安全管理活</w:t>
            </w:r>
          </w:p>
        </w:tc>
        <w:tc>
          <w:tcPr>
            <w:tcW w:w="669" w:type="dxa"/>
            <w:vAlign w:val="center"/>
          </w:tcPr>
          <w:p>
            <w:pPr>
              <w:rPr>
                <w:rFonts w:hint="eastAsia" w:eastAsia="宋体"/>
                <w:lang w:val="en-US" w:eastAsia="zh-CN"/>
              </w:rPr>
            </w:pPr>
            <w:r>
              <w:rPr>
                <w:rFonts w:hint="eastAsia"/>
                <w:lang w:val="en-US" w:eastAsia="zh-CN"/>
              </w:rPr>
              <w:t>同上</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r>
              <w:rPr>
                <w:rFonts w:hint="eastAsia" w:eastAsia="黑体"/>
                <w:szCs w:val="21"/>
                <w:lang w:eastAsia="ja-JP"/>
              </w:rPr>
              <w:t>金陶丽都小区；馆陶县政府街东路西侧</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jc w:val="left"/>
            </w:pPr>
            <w:r>
              <w:t>Q：物业管理服务</w:t>
            </w:r>
          </w:p>
          <w:p>
            <w:pPr>
              <w:jc w:val="left"/>
            </w:pPr>
            <w:r>
              <w:t>E：物业管理服务所涉及场所的相关环境管理活动</w:t>
            </w:r>
          </w:p>
          <w:p>
            <w:pPr>
              <w:rPr>
                <w:lang w:eastAsia="ja-JP"/>
              </w:rPr>
            </w:pPr>
            <w:r>
              <w:t>O：物业管理服务所涉及场所的相关职业健康安全管理活</w:t>
            </w:r>
          </w:p>
        </w:tc>
        <w:tc>
          <w:tcPr>
            <w:tcW w:w="669" w:type="dxa"/>
            <w:vAlign w:val="center"/>
          </w:tcPr>
          <w:p>
            <w:pPr>
              <w:rPr>
                <w:lang w:eastAsia="ja-JP"/>
              </w:rPr>
            </w:pPr>
            <w:r>
              <w:rPr>
                <w:rFonts w:hint="eastAsia"/>
                <w:lang w:val="en-US" w:eastAsia="zh-CN"/>
              </w:rPr>
              <w:t>同上</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w:t>
            </w:r>
            <w:r>
              <w:rPr>
                <w:rFonts w:hint="eastAsia"/>
              </w:rPr>
              <w:sym w:font="Wingdings 2" w:char="00A3"/>
            </w:r>
            <w:r>
              <w:rPr>
                <w:rFonts w:hint="eastAsia"/>
              </w:rPr>
              <w:t>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default" w:eastAsia="宋体"/>
                <w:lang w:val="en-US" w:eastAsia="zh-CN"/>
              </w:rPr>
            </w:p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2020-N1QMS-2226478</w:t>
            </w:r>
          </w:p>
          <w:p>
            <w:r>
              <w:t>2020-N1EMS-2226478</w:t>
            </w:r>
          </w:p>
          <w:p>
            <w:r>
              <w:t>2020-N1OHSMS-2226478</w:t>
            </w:r>
          </w:p>
        </w:tc>
        <w:tc>
          <w:tcPr>
            <w:tcW w:w="2179" w:type="dxa"/>
            <w:vAlign w:val="center"/>
          </w:tcPr>
          <w:p>
            <w:r>
              <w:t>Q:35.15.00</w:t>
            </w:r>
          </w:p>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2019-N1QMS-2210533</w:t>
            </w:r>
          </w:p>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曲丽娜</w:t>
            </w:r>
          </w:p>
        </w:tc>
        <w:tc>
          <w:tcPr>
            <w:tcW w:w="1089" w:type="dxa"/>
            <w:vAlign w:val="center"/>
          </w:tcPr>
          <w:p>
            <w:r>
              <w:t>组员</w:t>
            </w:r>
          </w:p>
        </w:tc>
        <w:tc>
          <w:tcPr>
            <w:tcW w:w="711" w:type="dxa"/>
            <w:vAlign w:val="center"/>
          </w:tcPr>
          <w:p>
            <w:r>
              <w:t>女</w:t>
            </w:r>
          </w:p>
        </w:tc>
        <w:tc>
          <w:tcPr>
            <w:tcW w:w="3870" w:type="dxa"/>
            <w:vAlign w:val="center"/>
          </w:tcPr>
          <w:p>
            <w:r>
              <w:t>2020-N1QMS-1230170</w:t>
            </w:r>
          </w:p>
          <w:p>
            <w:r>
              <w:t>2020-N1OHSMS-1230170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王海燕</w:t>
            </w:r>
          </w:p>
        </w:tc>
        <w:tc>
          <w:tcPr>
            <w:tcW w:w="1089" w:type="dxa"/>
            <w:vAlign w:val="center"/>
          </w:tcPr>
          <w:p>
            <w:r>
              <w:t>组员</w:t>
            </w:r>
          </w:p>
        </w:tc>
        <w:tc>
          <w:tcPr>
            <w:tcW w:w="711" w:type="dxa"/>
            <w:vAlign w:val="center"/>
          </w:tcPr>
          <w:p>
            <w:r>
              <w:t>女</w:t>
            </w:r>
          </w:p>
        </w:tc>
        <w:tc>
          <w:tcPr>
            <w:tcW w:w="3870" w:type="dxa"/>
            <w:vAlign w:val="center"/>
          </w:tcPr>
          <w:p>
            <w:r>
              <w:t>2021-N0EMS-1102147</w:t>
            </w:r>
          </w:p>
          <w:p>
            <w:r>
              <w:t>2021-N0OHSMS-1102147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sym w:font="Wingdings 2" w:char="00A3"/>
      </w:r>
      <w:r>
        <w:rPr>
          <w:rFonts w:hint="eastAsia"/>
        </w:rPr>
        <w:t>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690"/>
        <w:gridCol w:w="7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lang w:val="en-US" w:eastAsia="zh-CN"/>
              </w:rPr>
            </w:pPr>
            <w:r>
              <w:rPr>
                <w:rFonts w:hint="eastAsia"/>
              </w:rPr>
              <w:t xml:space="preserve"> </w:t>
            </w:r>
            <w:r>
              <w:rPr>
                <w:rFonts w:hint="eastAsia"/>
                <w:lang w:val="en-US" w:eastAsia="zh-CN"/>
              </w:rPr>
              <w:t>国家企业信用公示平台网上有一条抽查记录，内容显示发现问题、责令整改；抽查机关：涉县市场监督管理局。企业申明，此条问题与企业无关，企业归属地馆陶县，从未在涉县开展过业务，也未收到整改单；企业联系涉县市场监督管理局，对方也未给出明确解释。</w:t>
            </w:r>
          </w:p>
          <w:p>
            <w:pPr>
              <w:pStyle w:val="3"/>
            </w:pPr>
            <w:r>
              <w:drawing>
                <wp:inline distT="0" distB="0" distL="114300" distR="114300">
                  <wp:extent cx="4480560" cy="1674495"/>
                  <wp:effectExtent l="0" t="0" r="0" b="19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4480560" cy="16744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highlight w:val="none"/>
                <w:shd w:val="clear"/>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highlight w:val="none"/>
        </w:rPr>
      </w:pPr>
      <w:r>
        <w:rPr>
          <w:rFonts w:hint="eastAsia"/>
        </w:rPr>
        <w:t>八、</w:t>
      </w:r>
      <w:r>
        <w:rPr>
          <w:rFonts w:hint="eastAsia"/>
          <w:highlight w:val="none"/>
        </w:rPr>
        <w:t>已识别出的任何未解决的问题：</w:t>
      </w:r>
    </w:p>
    <w:p>
      <w:pPr>
        <w:rPr>
          <w:highlight w:val="none"/>
        </w:rPr>
      </w:pPr>
      <w:r>
        <w:rPr>
          <w:rFonts w:hint="eastAsia"/>
          <w:highlight w:val="none"/>
        </w:rPr>
        <w:sym w:font="Wingdings 2" w:char="00A3"/>
      </w:r>
      <w:r>
        <w:rPr>
          <w:rFonts w:hint="eastAsia"/>
          <w:highlight w:val="none"/>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w:t>
      </w:r>
      <w:r>
        <w:rPr>
          <w:rFonts w:hint="eastAsia"/>
          <w:highlight w:val="none"/>
        </w:rPr>
        <w:t>、不符合项及纠正措施验证结论：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0" distR="0" simplePos="0" relativeHeight="251659264" behindDoc="0" locked="0" layoutInCell="1" allowOverlap="0">
                  <wp:simplePos x="0" y="0"/>
                  <wp:positionH relativeFrom="column">
                    <wp:posOffset>137795</wp:posOffset>
                  </wp:positionH>
                  <wp:positionV relativeFrom="paragraph">
                    <wp:posOffset>74930</wp:posOffset>
                  </wp:positionV>
                  <wp:extent cx="471170" cy="348615"/>
                  <wp:effectExtent l="0" t="0" r="1270" b="1905"/>
                  <wp:wrapThrough wrapText="bothSides">
                    <wp:wrapPolygon>
                      <wp:start x="12576" y="1889"/>
                      <wp:lineTo x="0" y="2833"/>
                      <wp:lineTo x="0" y="16052"/>
                      <wp:lineTo x="8384" y="16997"/>
                      <wp:lineTo x="8384" y="20774"/>
                      <wp:lineTo x="11877" y="20774"/>
                      <wp:lineTo x="11877" y="16997"/>
                      <wp:lineTo x="20960" y="13220"/>
                      <wp:lineTo x="20960" y="11331"/>
                      <wp:lineTo x="16069" y="1889"/>
                      <wp:lineTo x="12576" y="1889"/>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71170" cy="348615"/>
                          </a:xfrm>
                          <a:prstGeom prst="rect">
                            <a:avLst/>
                          </a:prstGeom>
                          <a:noFill/>
                          <a:ln>
                            <a:noFill/>
                          </a:ln>
                        </pic:spPr>
                      </pic:pic>
                    </a:graphicData>
                  </a:graphic>
                </wp:anchor>
              </w:drawing>
            </w:r>
          </w:p>
          <w:p/>
        </w:tc>
        <w:tc>
          <w:tcPr>
            <w:tcW w:w="2764" w:type="dxa"/>
            <w:tcMar>
              <w:left w:w="113" w:type="dxa"/>
            </w:tcMar>
          </w:tcPr>
          <w:p>
            <w:pPr>
              <w:rPr>
                <w:rFonts w:hint="default" w:eastAsia="宋体"/>
                <w:lang w:val="en-US" w:eastAsia="zh-CN"/>
              </w:rPr>
            </w:pPr>
            <w:r>
              <w:rPr>
                <w:rFonts w:hint="eastAsia"/>
              </w:rPr>
              <w:t>日期</w:t>
            </w:r>
            <w:r>
              <w:rPr>
                <w:rFonts w:hint="eastAsia"/>
                <w:lang w:eastAsia="zh-CN"/>
              </w:rPr>
              <w:t>：</w:t>
            </w:r>
            <w:r>
              <w:rPr>
                <w:rFonts w:hint="eastAsia"/>
                <w:lang w:val="en-US" w:eastAsia="zh-CN"/>
              </w:rPr>
              <w:t>2021.11.26.</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价值观□文化</w:t>
                  </w:r>
                  <w:r>
                    <w:rPr>
                      <w:rFonts w:hint="eastAsia"/>
                    </w:rPr>
                    <w:sym w:font="Wingdings 2" w:char="0052"/>
                  </w:r>
                  <w:r>
                    <w:rPr>
                      <w:rFonts w:hint="eastAsia"/>
                    </w:rPr>
                    <w:t>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adjustRightInd w:val="0"/>
              <w:snapToGrid w:val="0"/>
              <w:spacing w:line="480" w:lineRule="exact"/>
              <w:jc w:val="center"/>
              <w:rPr>
                <w:rFonts w:ascii="宋体" w:hAnsi="宋体" w:eastAsia="宋体" w:cs="宋体"/>
                <w:b/>
                <w:sz w:val="28"/>
              </w:rPr>
            </w:pPr>
            <w:r>
              <w:rPr>
                <w:rFonts w:hint="eastAsia" w:ascii="宋体" w:hAnsi="宋体" w:eastAsia="宋体" w:cs="宋体"/>
                <w:b/>
                <w:sz w:val="28"/>
              </w:rPr>
              <w:t>全员参与, 守法经营，质量至上；</w:t>
            </w:r>
          </w:p>
          <w:p>
            <w:pPr>
              <w:tabs>
                <w:tab w:val="left" w:pos="212"/>
                <w:tab w:val="left" w:pos="318"/>
              </w:tabs>
              <w:spacing w:line="480" w:lineRule="exact"/>
              <w:jc w:val="center"/>
              <w:rPr>
                <w:rFonts w:ascii="宋体" w:hAnsi="宋体" w:eastAsia="宋体" w:cs="宋体"/>
                <w:b/>
                <w:sz w:val="28"/>
              </w:rPr>
            </w:pPr>
            <w:r>
              <w:rPr>
                <w:rFonts w:hint="eastAsia" w:ascii="宋体" w:hAnsi="宋体" w:eastAsia="宋体" w:cs="宋体"/>
                <w:b/>
                <w:sz w:val="28"/>
              </w:rPr>
              <w:t>预防污染，安全第一，持续改进。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管代</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color w:val="auto"/>
                <w:highlight w:val="none"/>
              </w:rPr>
              <w:t>在策划管理体系时，组织确定了需要应对的风险和机遇及应对这些风险和机遇的</w:t>
            </w:r>
            <w:r>
              <w:rPr>
                <w:rFonts w:hint="eastAsia"/>
                <w:color w:val="auto"/>
              </w:rPr>
              <w:t>措</w:t>
            </w:r>
            <w:r>
              <w:rPr>
                <w:rFonts w:hint="eastAsia"/>
              </w:rPr>
              <w:t>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政策风险</w:t>
                  </w:r>
                </w:p>
              </w:tc>
              <w:tc>
                <w:tcPr>
                  <w:tcW w:w="3965" w:type="dxa"/>
                </w:tcPr>
                <w:p>
                  <w:pPr>
                    <w:spacing w:line="240" w:lineRule="auto"/>
                  </w:pPr>
                  <w:r>
                    <w:rPr>
                      <w:rFonts w:hint="eastAsia"/>
                    </w:rPr>
                    <w:t>公司有产业和政策调整的风险</w:t>
                  </w:r>
                  <w:r>
                    <w:rPr>
                      <w:rFonts w:hint="eastAsia"/>
                      <w:lang w:eastAsia="zh-CN"/>
                    </w:rPr>
                    <w:t>，</w:t>
                  </w:r>
                  <w:r>
                    <w:rPr>
                      <w:rFonts w:hint="eastAsia"/>
                    </w:rPr>
                    <w:t>为了防止未来有可能发生改变的政策，企业拟在其它类型的工作业务扩大做准备。</w:t>
                  </w:r>
                </w:p>
                <w:p>
                  <w:pPr>
                    <w:shd w:val="clear" w:color="auto" w:fill="C7DAF1" w:themeFill="text2" w:themeFillTint="32"/>
                  </w:pP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资金风险</w:t>
                  </w:r>
                </w:p>
              </w:tc>
              <w:tc>
                <w:tcPr>
                  <w:tcW w:w="3965" w:type="dxa"/>
                </w:tcPr>
                <w:p>
                  <w:pPr>
                    <w:shd w:val="clear" w:color="auto" w:fill="C7DAF1" w:themeFill="text2" w:themeFillTint="32"/>
                  </w:pPr>
                  <w:r>
                    <w:rPr>
                      <w:rFonts w:hint="eastAsia"/>
                    </w:rPr>
                    <w:t>人工成本不断提高，是对资金风险的考验，但不会是关键风险。</w:t>
                  </w:r>
                </w:p>
              </w:tc>
              <w:tc>
                <w:tcPr>
                  <w:tcW w:w="1717" w:type="dxa"/>
                </w:tcPr>
                <w:p>
                  <w:pPr>
                    <w:shd w:val="clear" w:color="auto" w:fill="C7DAF1" w:themeFill="text2"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技术风险</w:t>
                  </w:r>
                </w:p>
              </w:tc>
              <w:tc>
                <w:tcPr>
                  <w:tcW w:w="3965" w:type="dxa"/>
                </w:tcPr>
                <w:p>
                  <w:pPr>
                    <w:spacing w:line="240" w:lineRule="auto"/>
                  </w:pPr>
                  <w:r>
                    <w:rPr>
                      <w:rFonts w:hint="eastAsia"/>
                    </w:rPr>
                    <w:t>公司拟招聘经验丰富的技术服务人员，并不断组织人员到同行优秀企业学习，加大服务及后期作业工作能力的提升，不断提高我企业的行业竞争能力，规避相关技术风险。</w:t>
                  </w:r>
                </w:p>
                <w:p>
                  <w:pPr>
                    <w:shd w:val="clear" w:color="auto" w:fill="C7DAF1" w:themeFill="text2" w:themeFillTint="32"/>
                  </w:pPr>
                </w:p>
              </w:tc>
              <w:tc>
                <w:tcPr>
                  <w:tcW w:w="1717" w:type="dxa"/>
                </w:tcPr>
                <w:p>
                  <w:pPr>
                    <w:shd w:val="clear" w:color="auto" w:fill="C7DAF1" w:themeFill="text2"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管理风险</w:t>
                  </w:r>
                </w:p>
              </w:tc>
              <w:tc>
                <w:tcPr>
                  <w:tcW w:w="3965" w:type="dxa"/>
                </w:tcPr>
                <w:p>
                  <w:pPr>
                    <w:spacing w:line="240" w:lineRule="auto"/>
                  </w:pPr>
                  <w:r>
                    <w:rPr>
                      <w:rFonts w:hint="eastAsia"/>
                    </w:rPr>
                    <w:t>管理一个企业主要是建立一个团队，要有健全的规章制度，让每一个员工都在可控的状态下工作，给每个员工创造发展的空间，让每个职责部门的领导对自己所领导的部门承担全部权利和义务，公司</w:t>
                  </w:r>
                  <w:r>
                    <w:rPr>
                      <w:rFonts w:hint="eastAsia"/>
                      <w:lang w:eastAsia="zh-CN"/>
                    </w:rPr>
                    <w:t>行政部</w:t>
                  </w:r>
                  <w:r>
                    <w:rPr>
                      <w:rFonts w:hint="eastAsia"/>
                    </w:rPr>
                    <w:t>负责管理人员的登记造册、技能培训、人员招聘等，并加大培训力度多方储备人才，防止因人员的流失而造成工作的停滞，造成损失。</w:t>
                  </w:r>
                </w:p>
                <w:p>
                  <w:pPr>
                    <w:shd w:val="clear" w:color="auto" w:fill="C7DAF1" w:themeFill="text2" w:themeFillTint="32"/>
                  </w:pPr>
                </w:p>
              </w:tc>
              <w:tc>
                <w:tcPr>
                  <w:tcW w:w="1717" w:type="dxa"/>
                </w:tcPr>
                <w:p>
                  <w:pPr>
                    <w:shd w:val="clear" w:color="auto" w:fill="C7DAF1" w:themeFill="text2" w:themeFillTint="32"/>
                  </w:pPr>
                  <w:r>
                    <w:rPr>
                      <w:rFonts w:hint="eastAsia"/>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500" w:lineRule="exact"/>
                    <w:rPr>
                      <w:rFonts w:ascii="宋体" w:hAnsi="宋体" w:eastAsia="宋体" w:cs="宋体"/>
                      <w:sz w:val="24"/>
                      <w:szCs w:val="24"/>
                    </w:rPr>
                  </w:pPr>
                  <w:r>
                    <w:rPr>
                      <w:rFonts w:hint="eastAsia" w:ascii="宋体" w:hAnsi="宋体" w:eastAsia="宋体" w:cs="宋体"/>
                      <w:sz w:val="24"/>
                      <w:szCs w:val="24"/>
                    </w:rPr>
                    <w:t xml:space="preserve">1）服务质量合格率100% </w:t>
                  </w:r>
                </w:p>
                <w:p>
                  <w:pPr>
                    <w:shd w:val="clear" w:color="auto" w:fill="C7DAF1" w:themeFill="text2" w:themeFillTint="32"/>
                  </w:pPr>
                </w:p>
              </w:tc>
              <w:tc>
                <w:tcPr>
                  <w:tcW w:w="3136" w:type="dxa"/>
                  <w:shd w:val="clear" w:color="auto" w:fill="auto"/>
                  <w:vAlign w:val="center"/>
                </w:tcPr>
                <w:p>
                  <w:pPr>
                    <w:pStyle w:val="24"/>
                    <w:jc w:val="left"/>
                    <w:rPr>
                      <w:rFonts w:hint="eastAsia" w:ascii="宋体" w:hAnsi="宋体" w:cs="宋体"/>
                      <w:szCs w:val="21"/>
                    </w:rPr>
                  </w:pPr>
                  <w:r>
                    <w:rPr>
                      <w:rFonts w:hint="eastAsia" w:ascii="宋体" w:hAnsi="宋体" w:cs="宋体"/>
                      <w:szCs w:val="21"/>
                    </w:rPr>
                    <w:t>1、服务合格数÷总数x100%</w:t>
                  </w:r>
                </w:p>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r>
                    <w:rPr>
                      <w:rFonts w:hint="eastAsia" w:ascii="宋体" w:hAnsi="宋体" w:eastAsia="宋体" w:cs="宋体"/>
                      <w:b/>
                      <w:sz w:val="21"/>
                      <w:szCs w:val="21"/>
                    </w:rPr>
                    <w:t>项目部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500" w:lineRule="exact"/>
                    <w:rPr>
                      <w:rFonts w:ascii="宋体" w:hAnsi="宋体" w:eastAsia="宋体" w:cs="宋体"/>
                      <w:sz w:val="24"/>
                      <w:szCs w:val="24"/>
                    </w:rPr>
                  </w:pPr>
                  <w:r>
                    <w:rPr>
                      <w:rFonts w:hint="eastAsia" w:ascii="宋体" w:hAnsi="宋体" w:eastAsia="宋体" w:cs="宋体"/>
                      <w:sz w:val="24"/>
                      <w:szCs w:val="24"/>
                    </w:rPr>
                    <w:t>2）顾客满意率≥95%</w:t>
                  </w:r>
                </w:p>
                <w:p>
                  <w:pPr>
                    <w:shd w:val="clear" w:color="auto" w:fill="C7DAF1" w:themeFill="text2" w:themeFillTint="32"/>
                  </w:pPr>
                </w:p>
              </w:tc>
              <w:tc>
                <w:tcPr>
                  <w:tcW w:w="3136" w:type="dxa"/>
                  <w:shd w:val="clear" w:color="auto" w:fill="auto"/>
                  <w:vAlign w:val="center"/>
                </w:tcPr>
                <w:p>
                  <w:pPr>
                    <w:pStyle w:val="24"/>
                    <w:jc w:val="left"/>
                    <w:rPr>
                      <w:rFonts w:hint="eastAsia" w:ascii="宋体" w:hAnsi="宋体" w:cs="宋体"/>
                      <w:szCs w:val="21"/>
                    </w:rPr>
                  </w:pPr>
                  <w:r>
                    <w:rPr>
                      <w:rFonts w:hint="eastAsia" w:ascii="宋体" w:hAnsi="宋体" w:cs="宋体"/>
                      <w:szCs w:val="21"/>
                    </w:rPr>
                    <w:t>2、满意顾客数÷顾客总数x100%</w:t>
                  </w:r>
                </w:p>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b/>
                      <w:sz w:val="21"/>
                      <w:szCs w:val="21"/>
                    </w:rPr>
                    <w:t>业务部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18万</w:t>
            </w:r>
            <w:r>
              <w:rPr>
                <w:rFonts w:hint="eastAsia"/>
              </w:rPr>
              <w:t>平方米；生产车间个；库房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highlight w:val="none"/>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highlight w:val="none"/>
              </w:rPr>
              <w:t>组织的</w:t>
            </w:r>
            <w:r>
              <w:rPr>
                <w:highlight w:val="none"/>
              </w:rPr>
              <w:t>监视和测量资</w:t>
            </w:r>
            <w:r>
              <w:t>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rFonts w:hint="eastAsia" w:eastAsia="宋体"/>
                <w:u w:val="single"/>
                <w:lang w:val="en-US" w:eastAsia="zh-CN"/>
              </w:rPr>
            </w:pPr>
            <w:r>
              <w:rPr>
                <w:rFonts w:hint="eastAsia"/>
              </w:rPr>
              <w:t>国家强检的计量器具有：</w:t>
            </w:r>
            <w:r>
              <w:rPr>
                <w:rFonts w:hint="eastAsia"/>
                <w:u w:val="single"/>
              </w:rPr>
              <w:t>（列举1~4种）</w:t>
            </w:r>
            <w:r>
              <w:rPr>
                <w:rFonts w:hint="eastAsia"/>
                <w:u w:val="single"/>
                <w:lang w:val="en-US" w:eastAsia="zh-CN"/>
              </w:rPr>
              <w:t>压力表</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sym w:font="Wingdings 2" w:char="00A3"/>
            </w:r>
            <w:r>
              <w:rPr>
                <w:rFonts w:hint="eastAsia"/>
              </w:rPr>
              <w:t>体系文件基本受控，存在问题：</w:t>
            </w:r>
          </w:p>
          <w:p>
            <w:pPr>
              <w:shd w:val="clear" w:color="auto" w:fill="C7DAF1" w:themeFill="text2" w:themeFillTint="32"/>
            </w:pPr>
            <w:r>
              <w:rPr>
                <w:rFonts w:hint="eastAsia"/>
                <w:highlight w:val="none"/>
              </w:rPr>
              <w:t>对质量相关的外来文件（</w:t>
            </w:r>
            <w:r>
              <w:rPr>
                <w:rFonts w:hint="eastAsia"/>
              </w:rPr>
              <w:t>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设备维护</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物业管理服务</w:t>
                  </w:r>
                </w:p>
              </w:tc>
              <w:tc>
                <w:tcPr>
                  <w:tcW w:w="3665" w:type="dxa"/>
                </w:tcPr>
                <w:p>
                  <w:pPr>
                    <w:shd w:val="clear" w:color="auto" w:fill="C7DAF1" w:themeFill="text2" w:themeFillTint="32"/>
                    <w:jc w:val="left"/>
                  </w:pPr>
                  <w:r>
                    <w:rPr>
                      <w:rFonts w:hint="eastAsia"/>
                      <w:lang w:eastAsia="zh-CN"/>
                    </w:rPr>
                    <w:t>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设备、人员、管理文件、作业记录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highlight w:val="none"/>
              </w:rPr>
            </w:pPr>
            <w:r>
              <w:rPr>
                <w:rFonts w:hint="eastAsia"/>
                <w:highlight w:val="none"/>
              </w:rPr>
              <w:t>需要确认的过程：</w:t>
            </w:r>
          </w:p>
          <w:p>
            <w:pPr>
              <w:shd w:val="clear" w:color="auto" w:fill="C7DAF1" w:themeFill="text2" w:themeFillTint="32"/>
              <w:jc w:val="left"/>
              <w:rPr>
                <w:rFonts w:hint="default" w:eastAsia="宋体"/>
                <w:lang w:val="en-US" w:eastAsia="zh-CN"/>
              </w:rPr>
            </w:pPr>
            <w:r>
              <w:rPr>
                <w:rFonts w:hint="eastAsia" w:ascii="Wingdings" w:hAnsi="Wingdings"/>
                <w:lang w:eastAsia="zh-CN"/>
              </w:rPr>
              <w:t>□</w:t>
            </w:r>
            <w:r>
              <w:rPr>
                <w:rFonts w:hint="eastAsia"/>
              </w:rPr>
              <w:t>进行了有效的确认</w:t>
            </w:r>
            <w:r>
              <w:rPr>
                <w:rFonts w:hint="eastAsia" w:ascii="Wingdings" w:hAnsi="Wingdings"/>
                <w:lang w:eastAsia="zh-CN"/>
              </w:rPr>
              <w:sym w:font="Wingdings 2" w:char="0052"/>
            </w:r>
            <w:r>
              <w:rPr>
                <w:rFonts w:hint="eastAsia"/>
              </w:rPr>
              <w:t>存在不足，说明。</w:t>
            </w:r>
            <w:r>
              <w:rPr>
                <w:rFonts w:hint="eastAsia"/>
                <w:lang w:val="en-US" w:eastAsia="zh-CN"/>
              </w:rPr>
              <w:t>不符合：未识别、确认关键过程；已分析了不符合原因，实施了纠正、验证措施。不符合关闭</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default" w:eastAsia="宋体"/>
                <w:lang w:val="en-US" w:eastAsia="zh-CN"/>
              </w:rPr>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A3"/>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文件、记录</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服务整改</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组织在适当阶段实施策划的安排，以验证产品和服务的要求已得到满足。</w:t>
            </w:r>
          </w:p>
          <w:p>
            <w:pPr>
              <w:shd w:val="clear" w:color="auto" w:fill="C7DAF1" w:themeFill="text2" w:themeFillTint="32"/>
            </w:pPr>
            <w:r>
              <w:rPr>
                <w:rFonts w:hint="eastAsia"/>
                <w:highlight w:val="none"/>
              </w:rPr>
              <w:t>实施了</w:t>
            </w:r>
            <w:r>
              <w:rPr>
                <w:rFonts w:hint="eastAsia" w:ascii="Wingdings" w:hAnsi="Wingdings"/>
                <w:highlight w:val="none"/>
                <w:lang w:eastAsia="zh-CN"/>
              </w:rPr>
              <w:sym w:font="Wingdings 2" w:char="0052"/>
            </w:r>
            <w:r>
              <w:rPr>
                <w:rFonts w:hint="eastAsia"/>
                <w:highlight w:val="none"/>
              </w:rPr>
              <w:t>进货检验</w:t>
            </w:r>
            <w:r>
              <w:rPr>
                <w:rFonts w:hint="eastAsia" w:ascii="Wingdings" w:hAnsi="Wingdings"/>
                <w:highlight w:val="none"/>
                <w:lang w:eastAsia="zh-CN"/>
              </w:rPr>
              <w:sym w:font="Wingdings 2" w:char="00A3"/>
            </w:r>
            <w:r>
              <w:rPr>
                <w:rFonts w:hint="eastAsia"/>
                <w:highlight w:val="none"/>
              </w:rPr>
              <w:t>首</w:t>
            </w:r>
            <w:r>
              <w:rPr>
                <w:rFonts w:hint="eastAsia"/>
              </w:rPr>
              <w:t>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highlight w:val="none"/>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highlight w:val="none"/>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法律法规□技术□竞争□市场□文化□社会□经济环境</w:t>
                  </w:r>
                </w:p>
                <w:p>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highlight w:val="none"/>
              </w:rPr>
              <w:t>为实现组织的预期结果，包括提高其环境绩效，组织根据本标准的要求建立、实施、保持并持续改进环境管理体系</w:t>
            </w:r>
            <w:r>
              <w:rPr>
                <w:rFonts w:hint="eastAsia"/>
              </w:rPr>
              <w:t>，包括所需的过程及其相互作用。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adjustRightInd w:val="0"/>
              <w:snapToGrid w:val="0"/>
              <w:spacing w:line="480" w:lineRule="exact"/>
              <w:jc w:val="center"/>
              <w:rPr>
                <w:rFonts w:ascii="宋体" w:hAnsi="宋体" w:eastAsia="宋体" w:cs="宋体"/>
                <w:b/>
                <w:sz w:val="28"/>
              </w:rPr>
            </w:pPr>
            <w:r>
              <w:rPr>
                <w:rFonts w:hint="eastAsia" w:ascii="宋体" w:hAnsi="宋体" w:eastAsia="宋体" w:cs="宋体"/>
                <w:b/>
                <w:sz w:val="28"/>
              </w:rPr>
              <w:t>全员参与, 守法经营，质量至上；</w:t>
            </w:r>
          </w:p>
          <w:p>
            <w:pPr>
              <w:shd w:val="clear" w:color="auto" w:fill="EBF1DE" w:themeFill="accent3" w:themeFillTint="32"/>
              <w:rPr>
                <w:u w:val="single"/>
              </w:rPr>
            </w:pPr>
            <w:r>
              <w:rPr>
                <w:rFonts w:hint="eastAsia" w:ascii="宋体" w:hAnsi="宋体" w:eastAsia="宋体" w:cs="宋体"/>
                <w:b/>
                <w:sz w:val="28"/>
              </w:rPr>
              <w:t>预防污染，安全第一，持续改进。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w:t>
            </w:r>
            <w:r>
              <w:rPr>
                <w:rFonts w:hint="eastAsia"/>
                <w:highlight w:val="none"/>
              </w:rPr>
              <w:t>策划环境管理体系时，</w:t>
            </w:r>
            <w:r>
              <w:rPr>
                <w:rFonts w:hint="eastAsia"/>
              </w:rPr>
              <w:t>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同质量表</w:t>
                  </w: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2019.4.2.；2014.12.13.</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rPr>
              <w:sym w:font="Wingdings 2" w:char="0052"/>
            </w:r>
            <w:r>
              <w:rPr>
                <w:rFonts w:hint="eastAsia"/>
              </w:rPr>
              <w:t>危废合法处置□使用节能设备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b w:val="0"/>
                      <w:bCs w:val="0"/>
                      <w:sz w:val="24"/>
                      <w:szCs w:val="24"/>
                    </w:rPr>
                    <w:t>固体废物100%分类处理</w:t>
                  </w:r>
                </w:p>
              </w:tc>
              <w:tc>
                <w:tcPr>
                  <w:tcW w:w="3136" w:type="dxa"/>
                  <w:shd w:val="clear" w:color="auto" w:fill="auto"/>
                  <w:vAlign w:val="center"/>
                </w:tcPr>
                <w:p>
                  <w:pPr>
                    <w:shd w:val="clear" w:color="auto" w:fill="EBF1DE" w:themeFill="accent3" w:themeFillTint="32"/>
                    <w:rPr>
                      <w:lang w:val="en-GB"/>
                    </w:rPr>
                  </w:pPr>
                  <w:r>
                    <w:rPr>
                      <w:rFonts w:hint="eastAsia" w:ascii="宋体" w:hAnsi="宋体" w:eastAsia="宋体" w:cs="宋体"/>
                      <w:b w:val="0"/>
                      <w:bCs w:val="0"/>
                      <w:sz w:val="24"/>
                      <w:szCs w:val="24"/>
                    </w:rPr>
                    <w:t>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szCs w:val="21"/>
                    </w:rPr>
                    <w:t>火灾事故发生次数为0</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eastAsia="宋体" w:cs="宋体"/>
                      <w:b w:val="0"/>
                      <w:bCs w:val="0"/>
                      <w:sz w:val="24"/>
                      <w:szCs w:val="24"/>
                    </w:rPr>
                    <w:t>管理方案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w:t>
            </w:r>
            <w:r>
              <w:rPr>
                <w:rFonts w:hint="eastAsia"/>
                <w:lang w:val="en-US" w:eastAsia="zh-CN"/>
              </w:rPr>
              <w:t>18万平；</w:t>
            </w:r>
            <w:r>
              <w:rPr>
                <w:rFonts w:hint="eastAsia"/>
              </w:rPr>
              <w:t>生产车间个；库房</w:t>
            </w:r>
            <w:r>
              <w:rPr>
                <w:rFonts w:hint="eastAsia"/>
                <w:lang w:val="en-US" w:eastAsia="zh-CN"/>
              </w:rPr>
              <w:t>1</w:t>
            </w:r>
            <w:r>
              <w:rPr>
                <w:rFonts w:hint="eastAsia"/>
              </w:rPr>
              <w:t>个；实验室个；</w:t>
            </w:r>
          </w:p>
          <w:p>
            <w:pPr>
              <w:shd w:val="clear" w:color="auto" w:fill="EBF1DE" w:themeFill="accent3" w:themeFillTint="32"/>
              <w:rPr>
                <w:u w:val="single"/>
              </w:rPr>
            </w:pPr>
            <w:r>
              <w:rPr>
                <w:rFonts w:hint="eastAsia"/>
              </w:rPr>
              <w:t>主要生产设备有：</w:t>
            </w:r>
            <w:r>
              <w:rPr>
                <w:rFonts w:hint="eastAsia" w:ascii="宋体" w:hAnsi="宋体" w:eastAsia="宋体" w:cs="宋体"/>
                <w:b w:val="0"/>
                <w:bCs w:val="0"/>
                <w:sz w:val="24"/>
                <w:szCs w:val="24"/>
                <w:lang w:eastAsia="zh-CN"/>
              </w:rPr>
              <w:t>洒水车、巡逻车、冲洗机</w:t>
            </w:r>
          </w:p>
          <w:p>
            <w:pPr>
              <w:shd w:val="clear" w:color="auto" w:fill="EBF1DE" w:themeFill="accent3" w:themeFillTint="32"/>
              <w:rPr>
                <w:u w:val="single"/>
              </w:rPr>
            </w:pPr>
            <w:r>
              <w:rPr>
                <w:rFonts w:hint="eastAsia"/>
              </w:rPr>
              <w:t>主要环保设备有：</w:t>
            </w:r>
            <w:r>
              <w:rPr>
                <w:rFonts w:hint="eastAsia" w:ascii="宋体" w:hAnsi="宋体" w:eastAsia="宋体" w:cs="宋体"/>
                <w:b w:val="0"/>
                <w:bCs w:val="0"/>
                <w:sz w:val="24"/>
                <w:szCs w:val="24"/>
                <w:lang w:eastAsia="zh-CN"/>
              </w:rPr>
              <w:t>洒水车、巡逻车、冲洗机</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u w:val="single"/>
                <w:lang w:val="en-US" w:eastAsia="zh-CN"/>
              </w:rPr>
              <w:t>压力表、万用表</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default" w:eastAsia="宋体"/>
                <w:lang w:val="en-US" w:eastAsia="zh-CN"/>
              </w:rPr>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sym w:font="Wingdings 2" w:char="0052"/>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管理方案</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管理方案</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lang w:val="en-US" w:eastAsia="zh-CN"/>
                    </w:rPr>
                    <w:t>管理方案</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lang w:val="en-US" w:eastAsia="zh-CN"/>
                    </w:rPr>
                    <w:t>管理方案</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pStyle w:val="24"/>
              <w:spacing w:line="360" w:lineRule="auto"/>
              <w:ind w:firstLine="420" w:firstLineChars="200"/>
              <w:rPr>
                <w:rFonts w:hint="eastAsia" w:asciiTheme="minorEastAsia" w:hAnsiTheme="minorEastAsia" w:eastAsiaTheme="minorEastAsia" w:cstheme="minorEastAsia"/>
                <w:sz w:val="24"/>
                <w:szCs w:val="24"/>
                <w:highlight w:val="none"/>
                <w:lang w:val="en-US" w:eastAsia="zh-CN"/>
              </w:rPr>
            </w:pPr>
            <w:r>
              <w:rPr>
                <w:rFonts w:hint="eastAsia"/>
              </w:rPr>
              <w:t>特种设备检测报告，如：</w:t>
            </w:r>
            <w:r>
              <w:rPr>
                <w:rFonts w:hint="eastAsia"/>
                <w:lang w:val="en-US" w:eastAsia="zh-CN"/>
              </w:rPr>
              <w:t>电梯；</w:t>
            </w:r>
            <w:r>
              <w:rPr>
                <w:rFonts w:hint="eastAsia" w:asciiTheme="minorEastAsia" w:hAnsiTheme="minorEastAsia" w:eastAsiaTheme="minorEastAsia" w:cstheme="minorEastAsia"/>
                <w:sz w:val="24"/>
                <w:szCs w:val="24"/>
                <w:highlight w:val="none"/>
                <w:lang w:val="en-US" w:eastAsia="zh-CN"/>
              </w:rPr>
              <w:t>检定报告编号：冀特DTDJ10202025835;下次检定日期：2021.12.；发证单位：河北省特种监督检验研究院。</w:t>
            </w:r>
          </w:p>
          <w:p>
            <w:pPr>
              <w:shd w:val="clear" w:color="auto" w:fill="EBF1DE" w:themeFill="accent3" w:themeFillTint="32"/>
            </w:pP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顾客调查</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default" w:eastAsia="宋体"/>
                <w:lang w:val="en-US" w:eastAsia="zh-CN"/>
              </w:rPr>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无</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斗殴事件</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9</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A3"/>
            </w:r>
            <w:r>
              <w:rPr>
                <w:rFonts w:hint="eastAsia"/>
              </w:rPr>
              <w:t>定期（每年）：</w:t>
            </w:r>
          </w:p>
          <w:p>
            <w:pPr>
              <w:shd w:val="clear" w:color="auto" w:fill="EBF1DE" w:themeFill="accent3" w:themeFillTint="32"/>
            </w:pPr>
            <w:r>
              <w:rPr>
                <w:rFonts w:hint="eastAsia" w:ascii="Wingdings" w:hAnsi="Wingdings"/>
                <w:lang w:eastAsia="zh-CN"/>
              </w:rPr>
              <w:sym w:font="Wingdings 2" w:char="0052"/>
            </w:r>
            <w:r>
              <w:rPr>
                <w:rFonts w:hint="eastAsia"/>
              </w:rPr>
              <w:t>特殊情况（法规变化）：</w:t>
            </w:r>
            <w:r>
              <w:rPr>
                <w:rFonts w:hint="eastAsia"/>
                <w:lang w:val="en-US" w:eastAsia="zh-CN"/>
              </w:rPr>
              <w:t>2021</w:t>
            </w:r>
            <w:r>
              <w:rPr>
                <w:rFonts w:hint="eastAsia"/>
              </w:rPr>
              <w:t>年</w:t>
            </w:r>
            <w:r>
              <w:rPr>
                <w:rFonts w:hint="eastAsia"/>
                <w:lang w:val="en-US" w:eastAsia="zh-CN"/>
              </w:rPr>
              <w:t>9</w:t>
            </w:r>
            <w:bookmarkStart w:id="34" w:name="_GoBack"/>
            <w:bookmarkEnd w:id="34"/>
            <w:r>
              <w:rPr>
                <w:rFonts w:hint="eastAsia"/>
              </w:rPr>
              <w:t>月</w:t>
            </w:r>
            <w:r>
              <w:rPr>
                <w:rFonts w:hint="eastAsia"/>
                <w:lang w:val="en-US" w:eastAsia="zh-CN"/>
              </w:rPr>
              <w:t>15</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sym w:font="Wingdings 2" w:char="0052"/>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r>
              <w:rPr>
                <w:rFonts w:hint="eastAsia"/>
                <w:lang w:val="en-US" w:eastAsia="zh-CN"/>
              </w:rPr>
              <w:t>馆公消峻备字（2019）第0003号；130000WYS140012811</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A3"/>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认知□价值观□文化□知识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w:t>
            </w:r>
            <w:r>
              <w:rPr>
                <w:rFonts w:hint="eastAsia"/>
              </w:rPr>
              <w:sym w:font="Wingdings 2" w:char="0052"/>
            </w:r>
            <w:r>
              <w:rPr>
                <w:rFonts w:hint="eastAsia"/>
              </w:rPr>
              <w:t>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adjustRightInd w:val="0"/>
              <w:snapToGrid w:val="0"/>
              <w:spacing w:line="480" w:lineRule="exact"/>
              <w:jc w:val="center"/>
              <w:rPr>
                <w:rFonts w:ascii="宋体" w:hAnsi="宋体" w:eastAsia="宋体" w:cs="宋体"/>
                <w:b/>
                <w:sz w:val="28"/>
              </w:rPr>
            </w:pPr>
            <w:r>
              <w:rPr>
                <w:rFonts w:hint="eastAsia" w:ascii="宋体" w:hAnsi="宋体" w:eastAsia="宋体" w:cs="宋体"/>
                <w:b/>
                <w:sz w:val="28"/>
              </w:rPr>
              <w:t>全员参与, 守法经营，质量至上；</w:t>
            </w:r>
          </w:p>
          <w:p>
            <w:pPr>
              <w:tabs>
                <w:tab w:val="left" w:pos="212"/>
                <w:tab w:val="left" w:pos="318"/>
              </w:tabs>
              <w:spacing w:line="480" w:lineRule="exact"/>
              <w:jc w:val="center"/>
              <w:rPr>
                <w:rFonts w:ascii="宋体" w:hAnsi="宋体" w:eastAsia="宋体" w:cs="宋体"/>
                <w:b/>
                <w:sz w:val="28"/>
              </w:rPr>
            </w:pPr>
            <w:r>
              <w:rPr>
                <w:rFonts w:hint="eastAsia" w:ascii="宋体" w:hAnsi="宋体" w:eastAsia="宋体" w:cs="宋体"/>
                <w:b/>
                <w:sz w:val="28"/>
              </w:rPr>
              <w:t>预防污染，安全第一，持续改进。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eastAsia="宋体" w:cs="宋体"/>
                <w:b w:val="0"/>
                <w:bCs w:val="0"/>
                <w:color w:val="auto"/>
                <w:sz w:val="24"/>
                <w:szCs w:val="24"/>
              </w:rPr>
              <w:t>冯倩倩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同质量表</w:t>
                  </w: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pPr>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同环境表。</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A3"/>
            </w:r>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宋体"/>
                      <w:szCs w:val="21"/>
                    </w:rPr>
                    <w:t>火灾事故发生次数为0</w:t>
                  </w:r>
                </w:p>
              </w:tc>
              <w:tc>
                <w:tcPr>
                  <w:tcW w:w="3136" w:type="dxa"/>
                  <w:shd w:val="clear" w:color="auto" w:fill="auto"/>
                  <w:vAlign w:val="center"/>
                </w:tcPr>
                <w:p>
                  <w:pPr>
                    <w:rPr>
                      <w:rFonts w:hint="eastAsia" w:eastAsia="宋体"/>
                      <w:lang w:val="en-US" w:eastAsia="zh-CN"/>
                    </w:rPr>
                  </w:pPr>
                  <w:r>
                    <w:rPr>
                      <w:rFonts w:hint="eastAsia"/>
                      <w:lang w:val="en-US" w:eastAsia="zh-CN"/>
                    </w:rPr>
                    <w:t>管理方案</w:t>
                  </w:r>
                </w:p>
              </w:tc>
              <w:tc>
                <w:tcPr>
                  <w:tcW w:w="1350" w:type="dxa"/>
                  <w:shd w:val="clear" w:color="auto" w:fill="auto"/>
                  <w:vAlign w:val="center"/>
                </w:tcPr>
                <w:p>
                  <w:pPr>
                    <w:rPr>
                      <w:rFonts w:hint="eastAsia" w:eastAsia="宋体"/>
                      <w:lang w:val="en-US" w:eastAsia="zh-CN"/>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340" w:lineRule="exact"/>
                    <w:rPr>
                      <w:rFonts w:hint="eastAsia" w:ascii="宋体" w:hAnsi="宋体" w:cs="宋体"/>
                      <w:szCs w:val="21"/>
                    </w:rPr>
                  </w:pPr>
                  <w:r>
                    <w:rPr>
                      <w:rFonts w:hint="eastAsia" w:ascii="宋体" w:hAnsi="宋体" w:cs="宋体"/>
                      <w:szCs w:val="21"/>
                    </w:rPr>
                    <w:t>意外伤害事故发生次数为0</w:t>
                  </w:r>
                </w:p>
                <w:p/>
              </w:tc>
              <w:tc>
                <w:tcPr>
                  <w:tcW w:w="3136" w:type="dxa"/>
                  <w:shd w:val="clear" w:color="auto" w:fill="auto"/>
                  <w:vAlign w:val="center"/>
                </w:tcPr>
                <w:p>
                  <w:pPr>
                    <w:rPr>
                      <w:rFonts w:hint="eastAsia" w:ascii="宋体" w:hAnsi="宋体" w:eastAsia="宋体"/>
                      <w:lang w:val="en-US" w:eastAsia="zh-CN"/>
                    </w:rPr>
                  </w:pPr>
                  <w:r>
                    <w:rPr>
                      <w:rFonts w:hint="eastAsia" w:ascii="宋体" w:hAnsi="宋体"/>
                      <w:lang w:val="en-US" w:eastAsia="zh-CN"/>
                    </w:rPr>
                    <w:t>管理方案</w:t>
                  </w:r>
                </w:p>
              </w:tc>
              <w:tc>
                <w:tcPr>
                  <w:tcW w:w="1350" w:type="dxa"/>
                  <w:shd w:val="clear" w:color="auto" w:fill="auto"/>
                  <w:vAlign w:val="center"/>
                </w:tcPr>
                <w:p>
                  <w:pPr>
                    <w:rPr>
                      <w:rFonts w:ascii="宋体" w:hAnsi="宋体"/>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w:t>
            </w:r>
            <w:r>
              <w:rPr>
                <w:rFonts w:hint="eastAsia"/>
                <w:lang w:val="en-US" w:eastAsia="zh-CN"/>
              </w:rPr>
              <w:t>18万平</w:t>
            </w:r>
            <w:r>
              <w:rPr>
                <w:rFonts w:hint="eastAsia"/>
              </w:rPr>
              <w:t>；生产车间个；库房</w:t>
            </w:r>
            <w:r>
              <w:rPr>
                <w:rFonts w:hint="eastAsia"/>
                <w:lang w:val="en-US" w:eastAsia="zh-CN"/>
              </w:rPr>
              <w:t>1</w:t>
            </w:r>
            <w:r>
              <w:rPr>
                <w:rFonts w:hint="eastAsia"/>
              </w:rPr>
              <w:t>个；实验室个；</w:t>
            </w:r>
          </w:p>
          <w:p>
            <w:pPr>
              <w:rPr>
                <w:u w:val="single"/>
              </w:rPr>
            </w:pPr>
            <w:r>
              <w:rPr>
                <w:rFonts w:hint="eastAsia"/>
              </w:rPr>
              <w:t>主要生产设备有：</w:t>
            </w:r>
            <w:r>
              <w:rPr>
                <w:rStyle w:val="26"/>
                <w:rFonts w:hint="eastAsia" w:ascii="宋体" w:hAnsi="宋体" w:eastAsia="宋体" w:cs="宋体"/>
                <w:b w:val="0"/>
                <w:bCs w:val="0"/>
                <w:color w:val="auto"/>
                <w:spacing w:val="0"/>
                <w:sz w:val="24"/>
                <w:szCs w:val="24"/>
                <w:shd w:val="clear" w:color="auto" w:fill="FFFFFF"/>
              </w:rPr>
              <w:t>消防</w:t>
            </w:r>
            <w:r>
              <w:rPr>
                <w:rStyle w:val="26"/>
                <w:rFonts w:hint="eastAsia" w:ascii="宋体" w:hAnsi="宋体" w:eastAsia="宋体" w:cs="宋体"/>
                <w:b w:val="0"/>
                <w:bCs w:val="0"/>
                <w:color w:val="auto"/>
                <w:spacing w:val="0"/>
                <w:sz w:val="24"/>
                <w:szCs w:val="24"/>
                <w:shd w:val="clear" w:color="auto" w:fill="FFFFFF"/>
                <w:lang w:val="en-US" w:eastAsia="zh-CN"/>
              </w:rPr>
              <w:t>控制柜、消防泵、消防水池</w:t>
            </w:r>
          </w:p>
          <w:p>
            <w:r>
              <w:rPr>
                <w:rFonts w:hint="eastAsia"/>
              </w:rPr>
              <w:t>主要安全装置有：</w:t>
            </w:r>
            <w:r>
              <w:rPr>
                <w:rStyle w:val="26"/>
                <w:rFonts w:hint="eastAsia" w:ascii="宋体" w:hAnsi="宋体" w:eastAsia="宋体" w:cs="宋体"/>
                <w:b w:val="0"/>
                <w:bCs w:val="0"/>
                <w:color w:val="auto"/>
                <w:spacing w:val="0"/>
                <w:sz w:val="24"/>
                <w:szCs w:val="24"/>
                <w:shd w:val="clear" w:color="auto" w:fill="FFFFFF"/>
              </w:rPr>
              <w:t>消防</w:t>
            </w:r>
            <w:r>
              <w:rPr>
                <w:rStyle w:val="26"/>
                <w:rFonts w:hint="eastAsia" w:ascii="宋体" w:hAnsi="宋体" w:eastAsia="宋体" w:cs="宋体"/>
                <w:b w:val="0"/>
                <w:bCs w:val="0"/>
                <w:color w:val="auto"/>
                <w:spacing w:val="0"/>
                <w:sz w:val="24"/>
                <w:szCs w:val="24"/>
                <w:shd w:val="clear" w:color="auto" w:fill="FFFFFF"/>
                <w:lang w:val="en-US" w:eastAsia="zh-CN"/>
              </w:rPr>
              <w:t>控制柜、消防泵、消防水池</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sym w:font="Wingdings 2" w:char="00A3"/>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A3"/>
                  </w: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52"/>
                  </w:r>
                  <w:r>
                    <w:rPr>
                      <w:rFonts w:hint="eastAsia"/>
                    </w:rPr>
                    <w:t>穿戴劳保用品</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顾客调查</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pPr>
              <w:rPr>
                <w:rFonts w:hint="default" w:eastAsia="宋体"/>
                <w:lang w:val="en-US" w:eastAsia="zh-CN"/>
              </w:rPr>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default" w:eastAsia="宋体"/>
                <w:lang w:val="en-US" w:eastAsia="zh-CN"/>
              </w:rPr>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斗殴事件</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9</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定期（每年）：年月日</w:t>
            </w:r>
          </w:p>
          <w:p>
            <w:r>
              <w:rPr>
                <w:rFonts w:hint="eastAsia" w:ascii="Wingdings" w:hAnsi="Wingdings"/>
                <w:lang w:eastAsia="zh-CN"/>
              </w:rPr>
              <w:sym w:font="Wingdings 2" w:char="0052"/>
            </w:r>
            <w:r>
              <w:rPr>
                <w:rFonts w:hint="eastAsia"/>
              </w:rPr>
              <w:t>特殊情况（法规变化）：</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15</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sym w:font="Wingdings 2" w:char="0052"/>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pPr>
              <w:rPr>
                <w:rFonts w:hint="default" w:eastAsia="宋体"/>
                <w:lang w:val="en-US" w:eastAsia="zh-CN"/>
              </w:rPr>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提供有防雷、消电检补充协议。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國龍中黑體">
    <w:altName w:val="黑体"/>
    <w:panose1 w:val="00000000000000000000"/>
    <w:charset w:val="88"/>
    <w:family w:val="roman"/>
    <w:pitch w:val="default"/>
    <w:sig w:usb0="00000000" w:usb1="00000000" w:usb2="0000003F" w:usb3="00000000" w:csb0="001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EC3B06"/>
    <w:rsid w:val="03707C24"/>
    <w:rsid w:val="039A6783"/>
    <w:rsid w:val="03E56DE9"/>
    <w:rsid w:val="06990DAE"/>
    <w:rsid w:val="06BE4565"/>
    <w:rsid w:val="07DC4301"/>
    <w:rsid w:val="08E43B13"/>
    <w:rsid w:val="09E01251"/>
    <w:rsid w:val="0BCB4A22"/>
    <w:rsid w:val="0F275AE7"/>
    <w:rsid w:val="10E83711"/>
    <w:rsid w:val="14B33AA9"/>
    <w:rsid w:val="15947AF1"/>
    <w:rsid w:val="16717AE4"/>
    <w:rsid w:val="176C5FC1"/>
    <w:rsid w:val="17F6543A"/>
    <w:rsid w:val="180C6BE2"/>
    <w:rsid w:val="182F52A0"/>
    <w:rsid w:val="1862779D"/>
    <w:rsid w:val="190662B2"/>
    <w:rsid w:val="195E2158"/>
    <w:rsid w:val="1C583DC5"/>
    <w:rsid w:val="1F88077C"/>
    <w:rsid w:val="2031445B"/>
    <w:rsid w:val="21975082"/>
    <w:rsid w:val="21AA5CE8"/>
    <w:rsid w:val="22487203"/>
    <w:rsid w:val="23756060"/>
    <w:rsid w:val="26B62058"/>
    <w:rsid w:val="282B4E63"/>
    <w:rsid w:val="28584D75"/>
    <w:rsid w:val="29842A7C"/>
    <w:rsid w:val="299A6676"/>
    <w:rsid w:val="2A0D0427"/>
    <w:rsid w:val="2A0D09E7"/>
    <w:rsid w:val="2A321A45"/>
    <w:rsid w:val="2A5B4A74"/>
    <w:rsid w:val="2A6C08DB"/>
    <w:rsid w:val="2B6F5066"/>
    <w:rsid w:val="2BD0444C"/>
    <w:rsid w:val="2EDF58C1"/>
    <w:rsid w:val="2F6111C7"/>
    <w:rsid w:val="3054042D"/>
    <w:rsid w:val="30CD25E0"/>
    <w:rsid w:val="30D75B88"/>
    <w:rsid w:val="32347A62"/>
    <w:rsid w:val="32AE3823"/>
    <w:rsid w:val="36371722"/>
    <w:rsid w:val="36D2350C"/>
    <w:rsid w:val="36E85C45"/>
    <w:rsid w:val="389E34A6"/>
    <w:rsid w:val="38DC5522"/>
    <w:rsid w:val="3BE70F7A"/>
    <w:rsid w:val="3C0F407B"/>
    <w:rsid w:val="3C215662"/>
    <w:rsid w:val="3C496F5F"/>
    <w:rsid w:val="3D5E5716"/>
    <w:rsid w:val="3E90381A"/>
    <w:rsid w:val="3F2E44DB"/>
    <w:rsid w:val="401B490B"/>
    <w:rsid w:val="41A43156"/>
    <w:rsid w:val="42343F07"/>
    <w:rsid w:val="444906F3"/>
    <w:rsid w:val="449D73A4"/>
    <w:rsid w:val="45992FB4"/>
    <w:rsid w:val="47D12ED9"/>
    <w:rsid w:val="4A361719"/>
    <w:rsid w:val="4B5022F1"/>
    <w:rsid w:val="4BE41E41"/>
    <w:rsid w:val="4DBB3EC8"/>
    <w:rsid w:val="501B65E0"/>
    <w:rsid w:val="518255C9"/>
    <w:rsid w:val="52147279"/>
    <w:rsid w:val="521936FE"/>
    <w:rsid w:val="52566938"/>
    <w:rsid w:val="52746345"/>
    <w:rsid w:val="529E6E1F"/>
    <w:rsid w:val="52CC08C8"/>
    <w:rsid w:val="541F1369"/>
    <w:rsid w:val="56440D1A"/>
    <w:rsid w:val="56A960F1"/>
    <w:rsid w:val="57612939"/>
    <w:rsid w:val="58836B1C"/>
    <w:rsid w:val="58977919"/>
    <w:rsid w:val="58C92183"/>
    <w:rsid w:val="58EA672E"/>
    <w:rsid w:val="593212FE"/>
    <w:rsid w:val="59EF3692"/>
    <w:rsid w:val="5B5954B1"/>
    <w:rsid w:val="616816D8"/>
    <w:rsid w:val="61C251E9"/>
    <w:rsid w:val="62671286"/>
    <w:rsid w:val="62E95123"/>
    <w:rsid w:val="64B05B38"/>
    <w:rsid w:val="65250642"/>
    <w:rsid w:val="673E3563"/>
    <w:rsid w:val="687A5CD7"/>
    <w:rsid w:val="692E487C"/>
    <w:rsid w:val="693C68ED"/>
    <w:rsid w:val="69702DED"/>
    <w:rsid w:val="69965742"/>
    <w:rsid w:val="69EE1271"/>
    <w:rsid w:val="6C2F79D5"/>
    <w:rsid w:val="6D903127"/>
    <w:rsid w:val="6E906D9A"/>
    <w:rsid w:val="708A20EE"/>
    <w:rsid w:val="710E3FA6"/>
    <w:rsid w:val="72092286"/>
    <w:rsid w:val="742C3241"/>
    <w:rsid w:val="74424AA5"/>
    <w:rsid w:val="75E63744"/>
    <w:rsid w:val="78CD2354"/>
    <w:rsid w:val="795E27B4"/>
    <w:rsid w:val="7AD924B1"/>
    <w:rsid w:val="7ADC29FE"/>
    <w:rsid w:val="7B065E73"/>
    <w:rsid w:val="7B5646CF"/>
    <w:rsid w:val="7C32323F"/>
    <w:rsid w:val="7D130ED3"/>
    <w:rsid w:val="7D824D78"/>
    <w:rsid w:val="7DDE0E67"/>
    <w:rsid w:val="7ECD08B7"/>
    <w:rsid w:val="7F1610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0"/>
    </w:rPr>
  </w:style>
  <w:style w:type="paragraph" w:styleId="3">
    <w:name w:val="Body Text"/>
    <w:basedOn w:val="1"/>
    <w:qFormat/>
    <w:uiPriority w:val="0"/>
    <w:rPr>
      <w:rFonts w:eastAsia="中國龍中黑體"/>
      <w:sz w:val="24"/>
      <w:szCs w:val="20"/>
      <w:lang w:eastAsia="zh-TW"/>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6">
    <w:name w:val="info-content-text"/>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17</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2021-11-27T01:19:22Z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