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成都卓微科技有限公司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0272-2020-Q-2021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漆林</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ISC-JSZJ-417</w:t>
            </w:r>
          </w:p>
          <w:p>
            <w:pPr>
              <w:jc w:val="center"/>
              <w:rPr>
                <w:b/>
                <w:sz w:val="22"/>
                <w:szCs w:val="22"/>
                <w:highlight w:val="yellow"/>
              </w:rPr>
            </w:pPr>
            <w:r>
              <w:rPr>
                <w:sz w:val="20"/>
                <w:lang w:val="de-DE"/>
              </w:rPr>
              <w:t>成都沐宇同芯电子有限公司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2021年11月15日上</w:t>
            </w:r>
            <w:bookmarkStart w:id="14" w:name="_GoBack"/>
            <w:bookmarkEnd w:id="14"/>
            <w:r>
              <w:rPr>
                <w:rFonts w:hint="eastAsia"/>
                <w:sz w:val="20"/>
                <w:lang w:val="en-US" w:eastAsia="zh-CN"/>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2021年11月15日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5A12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footer"/>
    <w:basedOn w:val="1"/>
    <w:link w:val="8"/>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2021-11-15T01:40:20Z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