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重庆东仁科技股份有限公司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2021年11月22日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ind w:firstLine="422" w:firstLineChars="200"/>
              <w:rPr>
                <w:rFonts w:hint="default" w:ascii="宋体" w:hAnsi="宋体" w:eastAsia="宋体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  <w:lang w:val="en-US" w:eastAsia="zh-CN"/>
              </w:rPr>
              <w:t>在现场审核发现，在机房天棚作业的一名操作工在未拴安全绳或其它保护装置下作业，不符合GB/T 45001-2020 标准8.1.1条款“为了满足职业健康安全管理体系要求和实施第6章所确定的措施，组织应策划、实施、控制和保持所需的过程，通过：b） 按照准则实施过程控制”的要求。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8.1.1b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203835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2668270</wp:posOffset>
                  </wp:positionH>
                  <wp:positionV relativeFrom="paragraph">
                    <wp:posOffset>234315</wp:posOffset>
                  </wp:positionV>
                  <wp:extent cx="812800" cy="400050"/>
                  <wp:effectExtent l="0" t="0" r="10160" b="11430"/>
                  <wp:wrapNone/>
                  <wp:docPr id="3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杨俊忠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方正仿宋简体" w:eastAsia="方正仿宋简体"/>
                <w:b/>
              </w:rPr>
              <w:t xml:space="preserve">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14" w:name="_GoBack"/>
            <w:bookmarkEnd w:id="14"/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C307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3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2021-11-19T06:12:10Z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