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重庆东仁科技股份有限公司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重庆市渝中区大坪正街160号3幢31-1</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重庆市渝中区大坪正街160号3幢31-1</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杨俊</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18996168096</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r>
              <w:rPr>
                <w:rFonts w:hint="eastAsia"/>
                <w:sz w:val="24"/>
                <w:szCs w:val="24"/>
              </w:rPr>
              <w:t>陈佩</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1177-2021-EO</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lang w:eastAsia="zh-CN"/>
              </w:rPr>
              <w:t>■</w:t>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1" w:name="审核范围"/>
            <w:r>
              <w:rPr>
                <w:sz w:val="20"/>
              </w:rPr>
              <w:t>E：计算机信息系统集成和计算机应用软件开发所涉及场所的相关环境管理活动</w:t>
            </w:r>
          </w:p>
          <w:p>
            <w:pPr>
              <w:rPr>
                <w:sz w:val="20"/>
              </w:rPr>
            </w:pPr>
            <w:r>
              <w:rPr>
                <w:sz w:val="20"/>
              </w:rPr>
              <w:t>O：计算机信息系统集成和计算机应用软件开发所涉及场所的相关职业健康安全管理活动</w:t>
            </w:r>
            <w:bookmarkEnd w:id="21"/>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2" w:name="专业代码"/>
            <w:r>
              <w:rPr>
                <w:sz w:val="20"/>
              </w:rPr>
              <w:t>E：33.02.01;33.02.02</w:t>
            </w:r>
          </w:p>
          <w:p>
            <w:pPr>
              <w:jc w:val="left"/>
              <w:rPr>
                <w:sz w:val="20"/>
              </w:rPr>
            </w:pPr>
            <w:r>
              <w:rPr>
                <w:sz w:val="20"/>
              </w:rPr>
              <w:t>O：33.02.01;33.02.02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3" w:name="Q勾选Add1"/>
            <w:r>
              <w:rPr>
                <w:rFonts w:hint="eastAsia" w:ascii="宋体" w:hAnsi="宋体"/>
                <w:b/>
                <w:sz w:val="21"/>
                <w:szCs w:val="21"/>
              </w:rPr>
              <w:t>□</w:t>
            </w:r>
            <w:bookmarkEnd w:id="23"/>
            <w:r>
              <w:rPr>
                <w:rFonts w:hint="eastAsia" w:ascii="宋体" w:hAnsi="宋体"/>
                <w:b/>
                <w:sz w:val="21"/>
                <w:szCs w:val="21"/>
              </w:rPr>
              <w:t xml:space="preserve">GB/T19001-2016/ISO 9001:2015   </w:t>
            </w:r>
            <w:bookmarkStart w:id="24" w:name="QJ勾选"/>
            <w:r>
              <w:rPr>
                <w:rFonts w:hint="eastAsia" w:ascii="宋体" w:hAnsi="宋体"/>
                <w:b/>
                <w:sz w:val="21"/>
                <w:szCs w:val="21"/>
              </w:rPr>
              <w:t>□</w:t>
            </w:r>
            <w:bookmarkEnd w:id="24"/>
            <w:r>
              <w:rPr>
                <w:rFonts w:hint="eastAsia" w:ascii="宋体" w:hAnsi="宋体"/>
                <w:b/>
                <w:sz w:val="21"/>
                <w:szCs w:val="21"/>
              </w:rPr>
              <w:t>GB/T 50430-2017</w:t>
            </w:r>
            <w:bookmarkStart w:id="25" w:name="E勾选Add1"/>
            <w:r>
              <w:rPr>
                <w:rFonts w:hint="eastAsia" w:ascii="宋体" w:hAnsi="宋体"/>
                <w:b/>
                <w:sz w:val="21"/>
                <w:szCs w:val="21"/>
              </w:rPr>
              <w:t>■</w:t>
            </w:r>
            <w:bookmarkEnd w:id="25"/>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6" w:name="S勾选"/>
            <w:r>
              <w:rPr>
                <w:rFonts w:hint="eastAsia" w:ascii="宋体" w:hAnsi="宋体"/>
                <w:b/>
                <w:sz w:val="21"/>
                <w:szCs w:val="21"/>
              </w:rPr>
              <w:t>■</w:t>
            </w:r>
            <w:bookmarkEnd w:id="26"/>
            <w:r>
              <w:rPr>
                <w:rFonts w:hint="eastAsia" w:ascii="宋体" w:hAnsi="宋体"/>
                <w:b/>
                <w:sz w:val="21"/>
                <w:szCs w:val="21"/>
              </w:rPr>
              <w:t xml:space="preserve">GB/T45001-2020/ISO45001：2020标准 </w:t>
            </w:r>
            <w:bookmarkStart w:id="27" w:name="F勾选Add1"/>
            <w:r>
              <w:rPr>
                <w:rFonts w:hint="eastAsia" w:ascii="宋体" w:hAnsi="宋体"/>
                <w:b/>
                <w:sz w:val="21"/>
                <w:szCs w:val="21"/>
              </w:rPr>
              <w:t>□</w:t>
            </w:r>
            <w:bookmarkEnd w:id="27"/>
            <w:r>
              <w:rPr>
                <w:rFonts w:hint="eastAsia" w:ascii="宋体" w:hAnsi="宋体"/>
                <w:b/>
                <w:sz w:val="21"/>
                <w:szCs w:val="21"/>
              </w:rPr>
              <w:t xml:space="preserve">ISO 22000:2018 </w:t>
            </w:r>
          </w:p>
          <w:p>
            <w:pPr>
              <w:jc w:val="left"/>
              <w:rPr>
                <w:rFonts w:ascii="宋体" w:hAnsi="宋体"/>
                <w:b/>
                <w:sz w:val="21"/>
                <w:szCs w:val="21"/>
              </w:rPr>
            </w:pPr>
            <w:bookmarkStart w:id="28" w:name="H勾选Add1"/>
            <w:r>
              <w:rPr>
                <w:rFonts w:hint="eastAsia" w:ascii="宋体" w:hAnsi="宋体"/>
                <w:b/>
                <w:sz w:val="21"/>
                <w:szCs w:val="21"/>
              </w:rPr>
              <w:t>□</w:t>
            </w:r>
            <w:bookmarkEnd w:id="28"/>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9" w:name="EnMS勾选Add1"/>
            <w:r>
              <w:rPr>
                <w:rFonts w:hint="eastAsia" w:ascii="宋体" w:hAnsi="宋体"/>
                <w:b/>
                <w:sz w:val="21"/>
                <w:szCs w:val="21"/>
              </w:rPr>
              <w:t>□</w:t>
            </w:r>
            <w:bookmarkEnd w:id="29"/>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 □认证合同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0" w:name="审核日期"/>
            <w:r>
              <w:rPr>
                <w:rFonts w:hint="eastAsia"/>
                <w:b/>
                <w:sz w:val="20"/>
              </w:rPr>
              <w:t>2021年11月19日 上午至2021年11月20日 下午</w:t>
            </w:r>
            <w:bookmarkEnd w:id="30"/>
            <w:r>
              <w:rPr>
                <w:rFonts w:hint="eastAsia"/>
                <w:b/>
                <w:sz w:val="20"/>
              </w:rPr>
              <w:t>(共</w:t>
            </w:r>
            <w:bookmarkStart w:id="31" w:name="审核天数"/>
            <w:r>
              <w:rPr>
                <w:rFonts w:hint="eastAsia"/>
                <w:b/>
                <w:sz w:val="20"/>
              </w:rPr>
              <w:t>2.0</w:t>
            </w:r>
            <w:bookmarkEnd w:id="3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杨珍全</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2021-N1EMS-2230067</w:t>
            </w:r>
          </w:p>
          <w:p>
            <w:pPr>
              <w:jc w:val="center"/>
              <w:rPr>
                <w:sz w:val="20"/>
                <w:lang w:val="de-DE"/>
              </w:rPr>
            </w:pPr>
            <w:r>
              <w:rPr>
                <w:sz w:val="20"/>
                <w:lang w:val="de-DE"/>
              </w:rPr>
              <w:t>2021-N1OHSMS-2230067</w:t>
            </w:r>
          </w:p>
        </w:tc>
        <w:tc>
          <w:tcPr>
            <w:tcW w:w="1696" w:type="dxa"/>
            <w:gridSpan w:val="2"/>
            <w:vAlign w:val="center"/>
          </w:tcPr>
          <w:p>
            <w:pPr>
              <w:jc w:val="center"/>
              <w:rPr>
                <w:sz w:val="20"/>
                <w:lang w:val="de-DE"/>
              </w:rPr>
            </w:pPr>
            <w:r>
              <w:rPr>
                <w:sz w:val="20"/>
                <w:lang w:val="de-DE"/>
              </w:rPr>
              <w:t>E:33.02.01,33.02.02</w:t>
            </w:r>
          </w:p>
          <w:p>
            <w:pPr>
              <w:jc w:val="center"/>
              <w:rPr>
                <w:sz w:val="20"/>
                <w:lang w:val="de-DE"/>
              </w:rPr>
            </w:pPr>
            <w:r>
              <w:rPr>
                <w:sz w:val="20"/>
                <w:lang w:val="de-DE"/>
              </w:rPr>
              <w:t>O:33.02.01,33.02.02</w:t>
            </w:r>
          </w:p>
        </w:tc>
        <w:tc>
          <w:tcPr>
            <w:tcW w:w="1299" w:type="dxa"/>
            <w:gridSpan w:val="4"/>
            <w:vAlign w:val="center"/>
          </w:tcPr>
          <w:p>
            <w:pPr>
              <w:jc w:val="center"/>
              <w:rPr>
                <w:sz w:val="20"/>
                <w:lang w:val="de-DE"/>
              </w:rPr>
            </w:pPr>
            <w:r>
              <w:rPr>
                <w:sz w:val="20"/>
                <w:lang w:val="de-DE"/>
              </w:rPr>
              <w:t>13883847833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冉景洲</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2020-N1EMS-1267598</w:t>
            </w:r>
          </w:p>
          <w:p>
            <w:pPr>
              <w:jc w:val="center"/>
              <w:rPr>
                <w:sz w:val="20"/>
                <w:lang w:val="de-DE"/>
              </w:rPr>
            </w:pPr>
            <w:r>
              <w:rPr>
                <w:sz w:val="20"/>
                <w:lang w:val="de-DE"/>
              </w:rPr>
              <w:t>2021-N1OHSMS-1267598</w:t>
            </w:r>
          </w:p>
        </w:tc>
        <w:tc>
          <w:tcPr>
            <w:tcW w:w="1696" w:type="dxa"/>
            <w:gridSpan w:val="2"/>
            <w:vAlign w:val="center"/>
          </w:tcPr>
          <w:p>
            <w:pPr>
              <w:jc w:val="center"/>
              <w:rPr>
                <w:sz w:val="20"/>
                <w:lang w:val="de-DE"/>
              </w:rPr>
            </w:pPr>
            <w:r>
              <w:rPr>
                <w:sz w:val="20"/>
                <w:lang w:val="de-DE"/>
              </w:rPr>
              <w:t>E:33.02.01,33.02.02</w:t>
            </w:r>
          </w:p>
          <w:p>
            <w:pPr>
              <w:jc w:val="center"/>
              <w:rPr>
                <w:sz w:val="20"/>
                <w:lang w:val="de-DE"/>
              </w:rPr>
            </w:pPr>
            <w:r>
              <w:rPr>
                <w:sz w:val="20"/>
                <w:lang w:val="de-DE"/>
              </w:rPr>
              <w:t>O:33.02.01,33.02.02</w:t>
            </w:r>
          </w:p>
        </w:tc>
        <w:tc>
          <w:tcPr>
            <w:tcW w:w="1299" w:type="dxa"/>
            <w:gridSpan w:val="4"/>
            <w:vAlign w:val="center"/>
          </w:tcPr>
          <w:p>
            <w:pPr>
              <w:jc w:val="center"/>
              <w:rPr>
                <w:sz w:val="20"/>
                <w:lang w:val="de-DE"/>
              </w:rPr>
            </w:pPr>
            <w:r>
              <w:rPr>
                <w:sz w:val="20"/>
                <w:lang w:val="de-DE"/>
              </w:rPr>
              <w:t>18983000183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178435</wp:posOffset>
                  </wp:positionH>
                  <wp:positionV relativeFrom="paragraph">
                    <wp:posOffset>74930</wp:posOffset>
                  </wp:positionV>
                  <wp:extent cx="812800" cy="400050"/>
                  <wp:effectExtent l="0" t="0" r="10160" b="11430"/>
                  <wp:wrapNone/>
                  <wp:docPr id="2"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6f6c635d400c29486ef2a72372c844e"/>
                          <pic:cNvPicPr>
                            <a:picLocks noChangeAspect="1"/>
                          </pic:cNvPicPr>
                        </pic:nvPicPr>
                        <pic:blipFill>
                          <a:blip r:embed="rId5"/>
                          <a:stretch>
                            <a:fillRect/>
                          </a:stretch>
                        </pic:blipFill>
                        <pic:spPr>
                          <a:xfrm>
                            <a:off x="0" y="0"/>
                            <a:ext cx="812800" cy="400050"/>
                          </a:xfrm>
                          <a:prstGeom prst="rect">
                            <a:avLst/>
                          </a:prstGeom>
                          <a:noFill/>
                          <a:ln>
                            <a:noFill/>
                          </a:ln>
                        </pic:spPr>
                      </pic:pic>
                    </a:graphicData>
                  </a:graphic>
                </wp:anchor>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jc w:val="center"/>
              <w:rPr>
                <w:rFonts w:hint="default" w:eastAsia="宋体"/>
                <w:sz w:val="21"/>
                <w:szCs w:val="21"/>
                <w:lang w:val="en-US" w:eastAsia="zh-CN"/>
              </w:rPr>
            </w:pPr>
            <w:r>
              <w:rPr>
                <w:rFonts w:hint="eastAsia"/>
                <w:sz w:val="21"/>
                <w:szCs w:val="21"/>
                <w:lang w:val="en-US" w:eastAsia="zh-CN"/>
              </w:rPr>
              <w:t>李永忠</w:t>
            </w:r>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jc w:val="center"/>
              <w:rPr>
                <w:rFonts w:hint="default" w:eastAsia="宋体"/>
                <w:sz w:val="21"/>
                <w:szCs w:val="21"/>
                <w:lang w:val="en-US" w:eastAsia="zh-CN"/>
              </w:rPr>
            </w:pPr>
            <w:r>
              <w:rPr>
                <w:rFonts w:hint="eastAsia"/>
                <w:sz w:val="21"/>
                <w:szCs w:val="21"/>
                <w:lang w:val="en-US" w:eastAsia="zh-CN"/>
              </w:rPr>
              <w:t>13883847833</w:t>
            </w:r>
          </w:p>
        </w:tc>
        <w:tc>
          <w:tcPr>
            <w:tcW w:w="1502" w:type="dxa"/>
            <w:gridSpan w:val="2"/>
            <w:vMerge w:val="continue"/>
            <w:vAlign w:val="center"/>
          </w:tcPr>
          <w:p>
            <w:pPr>
              <w:rPr>
                <w:sz w:val="21"/>
                <w:szCs w:val="21"/>
              </w:rPr>
            </w:pPr>
          </w:p>
        </w:tc>
        <w:tc>
          <w:tcPr>
            <w:tcW w:w="1938" w:type="dxa"/>
            <w:gridSpan w:val="2"/>
            <w:vMerge w:val="continue"/>
            <w:vAlign w:val="center"/>
          </w:tcPr>
          <w:p>
            <w:pPr>
              <w:jc w:val="cente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jc w:val="center"/>
              <w:rPr>
                <w:rFonts w:hint="default" w:eastAsia="宋体"/>
                <w:sz w:val="21"/>
                <w:szCs w:val="21"/>
                <w:lang w:val="en-US" w:eastAsia="zh-CN"/>
              </w:rPr>
            </w:pPr>
            <w:r>
              <w:rPr>
                <w:rFonts w:hint="eastAsia"/>
                <w:sz w:val="21"/>
                <w:szCs w:val="21"/>
                <w:lang w:val="en-US" w:eastAsia="zh-CN"/>
              </w:rPr>
              <w:t>2021.11.15</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jc w:val="center"/>
              <w:rPr>
                <w:sz w:val="21"/>
                <w:szCs w:val="21"/>
              </w:rPr>
            </w:pPr>
            <w:r>
              <w:rPr>
                <w:rFonts w:hint="eastAsia"/>
                <w:sz w:val="21"/>
                <w:szCs w:val="21"/>
                <w:lang w:val="en-US" w:eastAsia="zh-CN"/>
              </w:rPr>
              <w:t>2021.11.15</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p>
      <w:pPr>
        <w:snapToGrid w:val="0"/>
        <w:spacing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39"/>
        <w:gridCol w:w="992"/>
        <w:gridCol w:w="554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54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975"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eastAsia="宋体"/>
                <w:b/>
                <w:bCs/>
                <w:sz w:val="21"/>
                <w:szCs w:val="21"/>
                <w:lang w:val="en-US" w:eastAsia="zh-CN"/>
              </w:rPr>
            </w:pPr>
            <w:r>
              <w:rPr>
                <w:rFonts w:hint="eastAsia" w:ascii="宋体" w:hAnsi="宋体"/>
                <w:b/>
                <w:bCs/>
                <w:sz w:val="21"/>
                <w:szCs w:val="21"/>
              </w:rPr>
              <w:t>1</w:t>
            </w:r>
            <w:r>
              <w:rPr>
                <w:rFonts w:hint="eastAsia" w:ascii="宋体" w:hAnsi="宋体"/>
                <w:b/>
                <w:bCs/>
                <w:sz w:val="21"/>
                <w:szCs w:val="21"/>
                <w:lang w:val="en-US" w:eastAsia="zh-CN"/>
              </w:rPr>
              <w:t>1</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19</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8:</w:t>
            </w:r>
            <w:r>
              <w:rPr>
                <w:rFonts w:hint="eastAsia" w:ascii="宋体" w:hAnsi="宋体"/>
                <w:b/>
                <w:bCs/>
                <w:sz w:val="21"/>
                <w:szCs w:val="21"/>
                <w:lang w:val="en-US" w:eastAsia="zh-CN"/>
              </w:rPr>
              <w:t>3</w:t>
            </w:r>
            <w:r>
              <w:rPr>
                <w:rFonts w:hint="eastAsia" w:ascii="宋体" w:hAnsi="宋体"/>
                <w:b/>
                <w:bCs/>
                <w:sz w:val="21"/>
                <w:szCs w:val="21"/>
              </w:rPr>
              <w:t>0-</w:t>
            </w:r>
            <w:r>
              <w:rPr>
                <w:rFonts w:hint="eastAsia" w:ascii="宋体" w:hAnsi="宋体"/>
                <w:b/>
                <w:bCs/>
                <w:sz w:val="21"/>
                <w:szCs w:val="21"/>
                <w:lang w:val="en-US" w:eastAsia="zh-CN"/>
              </w:rPr>
              <w:t>9</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6535" w:type="dxa"/>
            <w:gridSpan w:val="2"/>
            <w:vAlign w:val="center"/>
          </w:tcPr>
          <w:p>
            <w:pPr>
              <w:rPr>
                <w:rFonts w:ascii="宋体" w:hAnsi="宋体"/>
                <w:sz w:val="18"/>
              </w:rPr>
            </w:pPr>
            <w:r>
              <w:rPr>
                <w:rFonts w:hint="eastAsia" w:ascii="宋体" w:hAnsi="宋体"/>
                <w:sz w:val="21"/>
                <w:szCs w:val="21"/>
              </w:rPr>
              <w:t>首次会议</w:t>
            </w:r>
          </w:p>
        </w:tc>
        <w:tc>
          <w:tcPr>
            <w:tcW w:w="975" w:type="dxa"/>
            <w:tcBorders>
              <w:right w:val="single" w:color="auto" w:sz="8" w:space="0"/>
            </w:tcBorders>
            <w:vAlign w:val="center"/>
          </w:tcPr>
          <w:p>
            <w:pPr>
              <w:snapToGrid w:val="0"/>
              <w:spacing w:line="280" w:lineRule="exact"/>
              <w:jc w:val="left"/>
              <w:rPr>
                <w:rFonts w:ascii="宋体" w:hAnsi="宋体"/>
                <w:b/>
                <w:bCs/>
                <w:sz w:val="18"/>
                <w:szCs w:val="18"/>
              </w:rPr>
            </w:pPr>
            <w:r>
              <w:rPr>
                <w:rFonts w:hint="eastAsia" w:ascii="宋体" w:hAnsi="宋体"/>
                <w:b/>
                <w:bCs/>
                <w:sz w:val="18"/>
                <w:szCs w:val="18"/>
                <w:lang w:eastAsia="zh-CN"/>
              </w:rPr>
              <w:t>冉景洲</w:t>
            </w:r>
            <w:r>
              <w:rPr>
                <w:rFonts w:hint="eastAsia" w:ascii="宋体" w:hAnsi="宋体"/>
                <w:b/>
                <w:bCs/>
                <w:sz w:val="18"/>
                <w:szCs w:val="18"/>
              </w:rPr>
              <w:t>、</w:t>
            </w:r>
          </w:p>
          <w:p>
            <w:pPr>
              <w:snapToGrid w:val="0"/>
              <w:spacing w:line="280" w:lineRule="exact"/>
              <w:jc w:val="left"/>
              <w:rPr>
                <w:rFonts w:ascii="宋体" w:hAnsi="宋体"/>
                <w:b/>
                <w:bCs/>
                <w:sz w:val="21"/>
                <w:szCs w:val="21"/>
              </w:rPr>
            </w:pPr>
            <w:r>
              <w:rPr>
                <w:rFonts w:hint="eastAsia" w:ascii="宋体" w:hAnsi="宋体"/>
                <w:b/>
                <w:bCs/>
                <w:sz w:val="18"/>
                <w:szCs w:val="18"/>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7"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restart"/>
          </w:tcPr>
          <w:p>
            <w:pPr>
              <w:snapToGrid w:val="0"/>
              <w:spacing w:line="320" w:lineRule="exact"/>
              <w:rPr>
                <w:rFonts w:hint="eastAsia" w:ascii="宋体" w:hAnsi="宋体"/>
                <w:b/>
                <w:bCs/>
                <w:sz w:val="21"/>
                <w:szCs w:val="21"/>
              </w:rPr>
            </w:pPr>
            <w:r>
              <w:rPr>
                <w:rFonts w:hint="eastAsia" w:ascii="宋体" w:hAnsi="宋体"/>
                <w:b/>
                <w:bCs/>
                <w:sz w:val="21"/>
                <w:szCs w:val="21"/>
                <w:lang w:val="en-US" w:eastAsia="zh-CN"/>
              </w:rPr>
              <w:t>9</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p>
            <w:pPr>
              <w:pStyle w:val="2"/>
              <w:rPr>
                <w:rFonts w:hint="default" w:eastAsia="宋体"/>
                <w:lang w:val="en-US" w:eastAsia="zh-CN"/>
              </w:rPr>
            </w:pPr>
            <w:r>
              <w:rPr>
                <w:rFonts w:hint="eastAsia" w:ascii="宋体" w:hAnsi="宋体"/>
                <w:b/>
                <w:bCs/>
                <w:sz w:val="21"/>
                <w:szCs w:val="21"/>
                <w:lang w:eastAsia="zh-CN"/>
              </w:rPr>
              <w:t>（</w:t>
            </w:r>
            <w:r>
              <w:rPr>
                <w:rFonts w:hint="eastAsia" w:ascii="宋体" w:hAnsi="宋体"/>
                <w:b/>
                <w:bCs/>
                <w:sz w:val="21"/>
                <w:szCs w:val="21"/>
                <w:lang w:val="en-US" w:eastAsia="zh-CN"/>
              </w:rPr>
              <w:t>午休12：00-13：00）</w:t>
            </w:r>
          </w:p>
          <w:p>
            <w:pPr>
              <w:snapToGrid w:val="0"/>
              <w:spacing w:line="320" w:lineRule="exact"/>
              <w:rPr>
                <w:rFonts w:ascii="宋体" w:hAnsi="宋体"/>
                <w:b/>
                <w:bCs/>
                <w:sz w:val="21"/>
                <w:szCs w:val="21"/>
              </w:rPr>
            </w:pPr>
          </w:p>
        </w:tc>
        <w:tc>
          <w:tcPr>
            <w:tcW w:w="992" w:type="dxa"/>
          </w:tcPr>
          <w:p>
            <w:pPr>
              <w:spacing w:line="300" w:lineRule="exact"/>
              <w:rPr>
                <w:rFonts w:ascii="宋体" w:hAnsi="宋体"/>
                <w:b/>
                <w:bCs/>
                <w:sz w:val="21"/>
                <w:szCs w:val="21"/>
              </w:rPr>
            </w:pPr>
            <w:r>
              <w:rPr>
                <w:rFonts w:hint="eastAsia" w:ascii="宋体" w:hAnsi="宋体"/>
                <w:b/>
                <w:bCs/>
                <w:sz w:val="21"/>
                <w:szCs w:val="21"/>
              </w:rPr>
              <w:t>管理层</w:t>
            </w:r>
          </w:p>
        </w:tc>
        <w:tc>
          <w:tcPr>
            <w:tcW w:w="5543" w:type="dxa"/>
          </w:tcPr>
          <w:p>
            <w:pPr>
              <w:rPr>
                <w:rFonts w:ascii="宋体" w:hAnsi="宋体" w:cs="新宋体"/>
                <w:sz w:val="18"/>
                <w:szCs w:val="18"/>
              </w:rPr>
            </w:pPr>
            <w:r>
              <w:rPr>
                <w:rFonts w:hint="eastAsia" w:ascii="宋体" w:hAnsi="宋体" w:cs="新宋体"/>
                <w:sz w:val="18"/>
                <w:szCs w:val="18"/>
              </w:rPr>
              <w:t>EMS-2015</w:t>
            </w:r>
            <w:r>
              <w:rPr>
                <w:rFonts w:hint="eastAsia" w:ascii="宋体" w:hAnsi="宋体" w:cs="新宋体"/>
                <w:sz w:val="21"/>
                <w:szCs w:val="21"/>
              </w:rPr>
              <w:t>;</w:t>
            </w:r>
            <w:r>
              <w:rPr>
                <w:rFonts w:hint="eastAsia" w:ascii="宋体" w:hAnsi="宋体" w:cs="新宋体"/>
                <w:sz w:val="18"/>
                <w:szCs w:val="18"/>
              </w:rPr>
              <w:t xml:space="preserve"> 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p>
            <w:pPr>
              <w:spacing w:line="300" w:lineRule="exact"/>
              <w:rPr>
                <w:rFonts w:hint="eastAsia" w:ascii="宋体" w:hAnsi="宋体" w:eastAsia="宋体" w:cs="新宋体"/>
                <w:sz w:val="18"/>
                <w:szCs w:val="18"/>
                <w:lang w:eastAsia="zh-CN"/>
              </w:rPr>
            </w:pPr>
            <w:r>
              <w:rPr>
                <w:rFonts w:hint="eastAsia" w:ascii="宋体" w:hAnsi="宋体" w:eastAsia="宋体" w:cs="新宋体"/>
                <w:sz w:val="18"/>
                <w:szCs w:val="18"/>
              </w:rPr>
              <w:t xml:space="preserve">ISO45001:2018 </w:t>
            </w:r>
          </w:p>
          <w:p>
            <w:pPr>
              <w:spacing w:line="300" w:lineRule="exact"/>
              <w:rPr>
                <w:rFonts w:hint="eastAsia" w:ascii="宋体" w:hAnsi="宋体" w:eastAsia="宋体" w:cs="新宋体"/>
                <w:sz w:val="18"/>
                <w:szCs w:val="18"/>
              </w:rPr>
            </w:pPr>
            <w:r>
              <w:rPr>
                <w:rFonts w:hint="eastAsia" w:ascii="宋体" w:hAnsi="宋体" w:eastAsia="宋体" w:cs="新宋体"/>
                <w:sz w:val="18"/>
                <w:szCs w:val="18"/>
              </w:rPr>
              <w:t>4.1组织及其环境;4.2相关方需求与期望;4.3确定体系范围;4.4体系;5.1领导作用与承诺;5.2方针;5.3组织的角色、职责和权限；6.1应对风险和机遇的措施6.1.4措施的策划；6.2目标及其实现的策划；7.1资源；7.4信息和沟通；7.5.1文件化信息总则；9.1监视、测量、分析和评价；9.3管理评审；10.1事件、不符合和纠正措施；10.2持续改进。</w:t>
            </w:r>
          </w:p>
          <w:p>
            <w:pPr>
              <w:snapToGrid w:val="0"/>
              <w:spacing w:line="240" w:lineRule="exact"/>
              <w:rPr>
                <w:rFonts w:ascii="宋体" w:hAnsi="宋体" w:cs="新宋体"/>
                <w:sz w:val="18"/>
                <w:szCs w:val="18"/>
              </w:rPr>
            </w:pPr>
            <w:r>
              <w:rPr>
                <w:rFonts w:hint="eastAsia" w:ascii="宋体" w:hAnsi="宋体" w:eastAsia="宋体" w:cs="新宋体"/>
                <w:sz w:val="18"/>
                <w:szCs w:val="18"/>
              </w:rPr>
              <w:t>范围的确认，资质的确认，管理体系变化情况、法律法规执行情况，重大环境事故及职业健康安全投诉情况，认证证书、标志的使用情况</w:t>
            </w:r>
            <w:r>
              <w:rPr>
                <w:rFonts w:hint="eastAsia" w:ascii="宋体" w:hAnsi="宋体" w:cs="新宋体"/>
                <w:sz w:val="18"/>
                <w:szCs w:val="18"/>
                <w:lang w:eastAsia="zh-CN"/>
              </w:rPr>
              <w:t>，</w:t>
            </w:r>
            <w:r>
              <w:rPr>
                <w:rFonts w:hint="eastAsia" w:ascii="宋体" w:hAnsi="宋体" w:eastAsia="宋体" w:cs="新宋体"/>
                <w:sz w:val="18"/>
                <w:szCs w:val="18"/>
              </w:rPr>
              <w:t>上次审核不符合验证。</w:t>
            </w:r>
          </w:p>
        </w:tc>
        <w:tc>
          <w:tcPr>
            <w:tcW w:w="975" w:type="dxa"/>
            <w:tcBorders>
              <w:right w:val="single" w:color="auto" w:sz="8" w:space="0"/>
            </w:tcBorders>
          </w:tcPr>
          <w:p>
            <w:pPr>
              <w:snapToGrid w:val="0"/>
              <w:spacing w:line="320" w:lineRule="exact"/>
              <w:rPr>
                <w:rFonts w:ascii="宋体" w:hAnsi="宋体"/>
                <w:b/>
                <w:bCs/>
                <w:sz w:val="18"/>
                <w:szCs w:val="18"/>
              </w:rPr>
            </w:pPr>
            <w:r>
              <w:rPr>
                <w:rFonts w:hint="eastAsia" w:ascii="宋体" w:hAnsi="宋体"/>
                <w:b/>
                <w:bCs/>
                <w:sz w:val="18"/>
                <w:szCs w:val="18"/>
                <w:lang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continue"/>
          </w:tcPr>
          <w:p>
            <w:pPr>
              <w:snapToGrid w:val="0"/>
              <w:spacing w:line="320" w:lineRule="exact"/>
              <w:rPr>
                <w:rFonts w:ascii="宋体" w:hAnsi="宋体"/>
                <w:b/>
                <w:bCs/>
                <w:sz w:val="21"/>
                <w:szCs w:val="21"/>
              </w:rPr>
            </w:pPr>
          </w:p>
        </w:tc>
        <w:tc>
          <w:tcPr>
            <w:tcW w:w="992" w:type="dxa"/>
          </w:tcPr>
          <w:p>
            <w:pPr>
              <w:spacing w:line="300" w:lineRule="exact"/>
              <w:rPr>
                <w:rFonts w:ascii="宋体" w:hAnsi="宋体"/>
                <w:b/>
                <w:bCs/>
                <w:sz w:val="21"/>
                <w:szCs w:val="21"/>
              </w:rPr>
            </w:pPr>
            <w:r>
              <w:rPr>
                <w:rFonts w:hint="eastAsia" w:ascii="宋体" w:hAnsi="宋体" w:cs="新宋体"/>
                <w:sz w:val="21"/>
                <w:szCs w:val="21"/>
              </w:rPr>
              <w:t>行政部（含财务）</w:t>
            </w:r>
          </w:p>
        </w:tc>
        <w:tc>
          <w:tcPr>
            <w:tcW w:w="5543" w:type="dxa"/>
          </w:tcPr>
          <w:p>
            <w:pPr>
              <w:rPr>
                <w:rFonts w:hint="eastAsia" w:ascii="宋体" w:hAnsi="宋体" w:eastAsia="宋体" w:cs="新宋体"/>
                <w:sz w:val="18"/>
                <w:szCs w:val="18"/>
                <w:lang w:eastAsia="zh-CN"/>
              </w:rPr>
            </w:pPr>
            <w:r>
              <w:rPr>
                <w:rFonts w:hint="eastAsia" w:ascii="宋体" w:hAnsi="宋体" w:cs="新宋体"/>
                <w:sz w:val="18"/>
                <w:szCs w:val="18"/>
              </w:rPr>
              <w:t>EMS-2015</w:t>
            </w:r>
            <w:r>
              <w:rPr>
                <w:rFonts w:hint="eastAsia" w:ascii="宋体" w:hAnsi="宋体" w:cs="新宋体"/>
                <w:sz w:val="18"/>
                <w:szCs w:val="18"/>
                <w:lang w:eastAsia="zh-CN"/>
              </w:rPr>
              <w:t>：</w:t>
            </w:r>
          </w:p>
          <w:p>
            <w:pPr>
              <w:spacing w:line="300" w:lineRule="exact"/>
              <w:rPr>
                <w:rFonts w:ascii="宋体" w:hAnsi="宋体" w:cs="新宋体"/>
                <w:sz w:val="18"/>
                <w:szCs w:val="18"/>
              </w:rPr>
            </w:pPr>
            <w:r>
              <w:rPr>
                <w:rFonts w:hint="eastAsia" w:ascii="宋体" w:hAnsi="宋体" w:cs="新宋体"/>
                <w:sz w:val="18"/>
                <w:szCs w:val="18"/>
              </w:rPr>
              <w:t>5.3组织的角色、职责和权限;6.2目标及其达成的策划；6.1.2环境因素；6.1.3合规义务；7.1资源；</w:t>
            </w:r>
            <w:r>
              <w:rPr>
                <w:rFonts w:hint="eastAsia" w:ascii="宋体" w:hAnsi="宋体" w:cs="新宋体"/>
                <w:sz w:val="18"/>
                <w:szCs w:val="18"/>
                <w:lang w:val="en-US" w:eastAsia="zh-CN"/>
              </w:rPr>
              <w:t>7.2能力；</w:t>
            </w:r>
            <w:r>
              <w:rPr>
                <w:rFonts w:hint="eastAsia" w:ascii="宋体" w:hAnsi="宋体" w:cs="新宋体"/>
                <w:sz w:val="18"/>
                <w:szCs w:val="18"/>
              </w:rPr>
              <w:t>7.3意识；7.4沟通；7.5文件化信息；8.1运行策划和控制；8.2应急准备和响应；</w:t>
            </w:r>
          </w:p>
          <w:p>
            <w:pPr>
              <w:rPr>
                <w:rFonts w:hint="eastAsia" w:ascii="宋体" w:hAnsi="宋体" w:cs="新宋体"/>
                <w:sz w:val="18"/>
                <w:szCs w:val="18"/>
              </w:rPr>
            </w:pPr>
            <w:r>
              <w:rPr>
                <w:rFonts w:hint="eastAsia" w:ascii="宋体" w:hAnsi="宋体" w:cs="新宋体"/>
                <w:sz w:val="18"/>
                <w:szCs w:val="18"/>
              </w:rPr>
              <w:t>9.1监视、测量、分析与评估；9.1.2符合性评估；9.2内部审核；10.2不符合和纠正措施；10.3持续改进/EMS运行控制相关财务支出证据。</w:t>
            </w:r>
          </w:p>
          <w:p>
            <w:pPr>
              <w:spacing w:line="300" w:lineRule="exact"/>
              <w:rPr>
                <w:rFonts w:ascii="宋体" w:hAnsi="宋体" w:cs="新宋体"/>
                <w:sz w:val="18"/>
                <w:szCs w:val="18"/>
              </w:rPr>
            </w:pP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 xml:space="preserve">ISO45001:2018 </w:t>
            </w:r>
            <w:r>
              <w:rPr>
                <w:rFonts w:hint="eastAsia" w:ascii="宋体" w:hAnsi="宋体" w:cs="新宋体"/>
                <w:sz w:val="18"/>
                <w:szCs w:val="18"/>
                <w:lang w:eastAsia="zh-CN"/>
              </w:rPr>
              <w:t>：</w:t>
            </w:r>
          </w:p>
          <w:p>
            <w:pPr>
              <w:snapToGrid w:val="0"/>
              <w:spacing w:line="240" w:lineRule="exact"/>
              <w:rPr>
                <w:rFonts w:hint="eastAsia" w:ascii="宋体" w:hAnsi="宋体" w:eastAsia="宋体" w:cs="新宋体"/>
                <w:sz w:val="18"/>
                <w:szCs w:val="18"/>
                <w:lang w:val="en-US" w:eastAsia="zh-CN"/>
              </w:rPr>
            </w:pPr>
            <w:r>
              <w:rPr>
                <w:rFonts w:hint="eastAsia" w:ascii="宋体" w:hAnsi="宋体" w:cs="新宋体"/>
                <w:sz w:val="18"/>
                <w:szCs w:val="18"/>
              </w:rPr>
              <w:t>5.3组织的角色、职责和权限；6.1.2危险源辨识和职业安全风险评价；6.1.3法律法规要求和其他要求；6.2目标及其实现的策划；7.1资源；</w:t>
            </w:r>
            <w:r>
              <w:rPr>
                <w:rFonts w:hint="eastAsia" w:ascii="宋体" w:hAnsi="宋体" w:cs="新宋体"/>
                <w:sz w:val="18"/>
                <w:szCs w:val="18"/>
                <w:lang w:val="en-US" w:eastAsia="zh-CN"/>
              </w:rPr>
              <w:t>7.2能力（上次不符合验证）；</w:t>
            </w:r>
            <w:r>
              <w:rPr>
                <w:rFonts w:hint="eastAsia" w:ascii="宋体" w:hAnsi="宋体" w:cs="新宋体"/>
                <w:sz w:val="18"/>
                <w:szCs w:val="18"/>
              </w:rPr>
              <w:t>7.3意识；7.4信息和沟通；7.5文件化信息；8.1运行策划和控制；8.2应急准备和响应；9.1监视、测量、分析和评价；9.1.2法律法规要求和其他要求的合规性评价；9.2内部审核；10.1事件、不符合和纠正措施；10.2持续改进/OHSMS运行控制财务支出证据</w:t>
            </w:r>
            <w:r>
              <w:rPr>
                <w:rFonts w:hint="eastAsia" w:ascii="宋体" w:hAnsi="宋体" w:cs="新宋体"/>
                <w:sz w:val="18"/>
                <w:szCs w:val="18"/>
                <w:lang w:val="en-US" w:eastAsia="zh-CN"/>
              </w:rPr>
              <w:t>；</w:t>
            </w:r>
          </w:p>
        </w:tc>
        <w:tc>
          <w:tcPr>
            <w:tcW w:w="975" w:type="dxa"/>
            <w:tcBorders>
              <w:right w:val="single" w:color="auto" w:sz="8" w:space="0"/>
            </w:tcBorders>
          </w:tcPr>
          <w:p>
            <w:pPr>
              <w:snapToGrid w:val="0"/>
              <w:spacing w:line="280" w:lineRule="exact"/>
              <w:jc w:val="left"/>
              <w:rPr>
                <w:rFonts w:hint="eastAsia" w:ascii="宋体" w:hAnsi="宋体" w:eastAsia="宋体"/>
                <w:b/>
                <w:bCs/>
                <w:sz w:val="18"/>
                <w:szCs w:val="18"/>
                <w:lang w:eastAsia="zh-CN"/>
              </w:rPr>
            </w:pPr>
            <w:r>
              <w:rPr>
                <w:rFonts w:hint="eastAsia" w:ascii="宋体" w:hAnsi="宋体"/>
                <w:b/>
                <w:bCs/>
                <w:sz w:val="18"/>
                <w:szCs w:val="18"/>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atLeast"/>
          <w:jc w:val="center"/>
        </w:trPr>
        <w:tc>
          <w:tcPr>
            <w:tcW w:w="1011" w:type="dxa"/>
            <w:vMerge w:val="restart"/>
            <w:tcBorders>
              <w:left w:val="single" w:color="auto" w:sz="8" w:space="0"/>
            </w:tcBorders>
          </w:tcPr>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eastAsia="宋体"/>
                <w:b/>
                <w:bCs/>
                <w:sz w:val="21"/>
                <w:szCs w:val="21"/>
                <w:lang w:val="en-US" w:eastAsia="zh-CN"/>
              </w:rPr>
            </w:pPr>
            <w:r>
              <w:rPr>
                <w:rFonts w:hint="eastAsia" w:ascii="宋体" w:hAnsi="宋体"/>
                <w:b/>
                <w:bCs/>
                <w:sz w:val="21"/>
                <w:szCs w:val="21"/>
              </w:rPr>
              <w:t>1</w:t>
            </w:r>
            <w:r>
              <w:rPr>
                <w:rFonts w:hint="eastAsia" w:ascii="宋体" w:hAnsi="宋体"/>
                <w:b/>
                <w:bCs/>
                <w:sz w:val="21"/>
                <w:szCs w:val="21"/>
                <w:lang w:val="en-US" w:eastAsia="zh-CN"/>
              </w:rPr>
              <w:t>1</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hint="default" w:ascii="宋体" w:hAnsi="宋体"/>
                <w:b/>
                <w:bCs/>
                <w:sz w:val="21"/>
                <w:szCs w:val="21"/>
                <w:lang w:val="en-US" w:eastAsia="zh-CN"/>
              </w:rPr>
            </w:pPr>
            <w:r>
              <w:rPr>
                <w:rFonts w:hint="eastAsia" w:ascii="宋体" w:hAnsi="宋体"/>
                <w:b/>
                <w:bCs/>
                <w:sz w:val="21"/>
                <w:szCs w:val="21"/>
                <w:lang w:val="en-US" w:eastAsia="zh-CN"/>
              </w:rPr>
              <w:t>20</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320" w:lineRule="exact"/>
              <w:rPr>
                <w:rFonts w:ascii="宋体" w:hAnsi="宋体"/>
                <w:b/>
                <w:bCs/>
                <w:sz w:val="21"/>
                <w:szCs w:val="21"/>
              </w:rPr>
            </w:pPr>
          </w:p>
        </w:tc>
        <w:tc>
          <w:tcPr>
            <w:tcW w:w="1639" w:type="dxa"/>
          </w:tcPr>
          <w:p>
            <w:pPr>
              <w:snapToGrid w:val="0"/>
              <w:spacing w:line="320" w:lineRule="exact"/>
              <w:rPr>
                <w:rFonts w:hint="eastAsia" w:ascii="宋体" w:hAnsi="宋体"/>
                <w:b/>
                <w:bCs/>
                <w:sz w:val="21"/>
                <w:szCs w:val="21"/>
              </w:rPr>
            </w:pP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0-1</w:t>
            </w:r>
            <w:r>
              <w:rPr>
                <w:rFonts w:hint="eastAsia" w:ascii="宋体" w:hAnsi="宋体"/>
                <w:b/>
                <w:bCs/>
                <w:sz w:val="21"/>
                <w:szCs w:val="21"/>
                <w:lang w:val="en-US" w:eastAsia="zh-CN"/>
              </w:rPr>
              <w:t>7</w:t>
            </w:r>
            <w:bookmarkStart w:id="32" w:name="_GoBack"/>
            <w:bookmarkEnd w:id="32"/>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p>
            <w:pPr>
              <w:pStyle w:val="2"/>
              <w:rPr>
                <w:rFonts w:hint="default" w:eastAsia="宋体"/>
                <w:lang w:val="en-US" w:eastAsia="zh-CN"/>
              </w:rPr>
            </w:pPr>
            <w:r>
              <w:rPr>
                <w:rFonts w:hint="eastAsia" w:ascii="宋体" w:hAnsi="宋体"/>
                <w:b/>
                <w:bCs/>
                <w:sz w:val="21"/>
                <w:szCs w:val="21"/>
                <w:lang w:eastAsia="zh-CN"/>
              </w:rPr>
              <w:t>（</w:t>
            </w:r>
            <w:r>
              <w:rPr>
                <w:rFonts w:hint="eastAsia" w:ascii="宋体" w:hAnsi="宋体"/>
                <w:b/>
                <w:bCs/>
                <w:sz w:val="21"/>
                <w:szCs w:val="21"/>
                <w:lang w:val="en-US" w:eastAsia="zh-CN"/>
              </w:rPr>
              <w:t>午餐12：00-13：00）</w:t>
            </w:r>
          </w:p>
          <w:p>
            <w:pPr>
              <w:snapToGrid w:val="0"/>
              <w:spacing w:line="320" w:lineRule="exact"/>
              <w:rPr>
                <w:rFonts w:ascii="宋体" w:hAnsi="宋体"/>
                <w:b/>
                <w:bCs/>
                <w:sz w:val="21"/>
                <w:szCs w:val="21"/>
              </w:rPr>
            </w:pPr>
          </w:p>
        </w:tc>
        <w:tc>
          <w:tcPr>
            <w:tcW w:w="992" w:type="dxa"/>
          </w:tcPr>
          <w:p>
            <w:pPr>
              <w:spacing w:line="300" w:lineRule="exact"/>
              <w:rPr>
                <w:rFonts w:ascii="宋体" w:hAnsi="宋体" w:cs="新宋体"/>
                <w:sz w:val="18"/>
                <w:szCs w:val="18"/>
              </w:rPr>
            </w:pPr>
            <w:r>
              <w:rPr>
                <w:rFonts w:hint="eastAsia" w:ascii="宋体" w:hAnsi="宋体" w:cs="新宋体"/>
                <w:sz w:val="21"/>
                <w:szCs w:val="21"/>
              </w:rPr>
              <w:t>市场部</w:t>
            </w:r>
          </w:p>
        </w:tc>
        <w:tc>
          <w:tcPr>
            <w:tcW w:w="5543" w:type="dxa"/>
          </w:tcPr>
          <w:p>
            <w:pPr>
              <w:snapToGrid w:val="0"/>
              <w:spacing w:line="280" w:lineRule="exact"/>
              <w:jc w:val="left"/>
              <w:rPr>
                <w:rFonts w:ascii="宋体" w:hAnsi="宋体"/>
                <w:b/>
                <w:bCs/>
                <w:sz w:val="18"/>
                <w:szCs w:val="18"/>
              </w:rPr>
            </w:pPr>
            <w:r>
              <w:rPr>
                <w:rFonts w:hint="eastAsia" w:ascii="宋体" w:hAnsi="宋体" w:cs="新宋体"/>
                <w:sz w:val="18"/>
                <w:szCs w:val="18"/>
              </w:rPr>
              <w:t>EMS-2015</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 xml:space="preserve">ISO45001:2018 </w:t>
            </w:r>
            <w:r>
              <w:rPr>
                <w:rFonts w:hint="eastAsia" w:ascii="宋体" w:hAnsi="宋体" w:cs="新宋体"/>
                <w:sz w:val="18"/>
                <w:szCs w:val="18"/>
                <w:lang w:eastAsia="zh-CN"/>
              </w:rPr>
              <w:t>：</w:t>
            </w:r>
          </w:p>
          <w:p>
            <w:pPr>
              <w:snapToGrid w:val="0"/>
              <w:spacing w:line="240" w:lineRule="exact"/>
              <w:rPr>
                <w:rFonts w:hint="eastAsia" w:ascii="宋体" w:hAnsi="宋体" w:eastAsia="宋体" w:cs="新宋体"/>
                <w:bCs/>
                <w:spacing w:val="10"/>
                <w:kern w:val="2"/>
                <w:sz w:val="18"/>
                <w:szCs w:val="18"/>
                <w:lang w:val="en-US" w:eastAsia="zh-CN" w:bidi="ar-SA"/>
              </w:rPr>
            </w:pPr>
            <w:r>
              <w:rPr>
                <w:rFonts w:hint="eastAsia" w:ascii="宋体" w:hAnsi="宋体" w:eastAsia="宋体" w:cs="新宋体"/>
                <w:bCs/>
                <w:spacing w:val="10"/>
                <w:kern w:val="2"/>
                <w:sz w:val="18"/>
                <w:szCs w:val="18"/>
                <w:lang w:val="en-US" w:eastAsia="zh-CN" w:bidi="ar-SA"/>
              </w:rPr>
              <w:t>5.3组织的角色、职责和权限；6.1.2环境因素；6.2目标及其实现的策划；7.4信息和沟通；8.1运行策划和控制；</w:t>
            </w:r>
          </w:p>
          <w:p>
            <w:pPr>
              <w:snapToGrid w:val="0"/>
              <w:spacing w:line="280" w:lineRule="exact"/>
              <w:jc w:val="left"/>
              <w:rPr>
                <w:rFonts w:hint="eastAsia" w:ascii="宋体" w:hAnsi="宋体" w:eastAsia="宋体" w:cs="新宋体"/>
                <w:bCs/>
                <w:spacing w:val="10"/>
                <w:kern w:val="2"/>
                <w:sz w:val="18"/>
                <w:szCs w:val="18"/>
                <w:lang w:val="en-US" w:eastAsia="zh-CN" w:bidi="ar-SA"/>
              </w:rPr>
            </w:pPr>
            <w:r>
              <w:rPr>
                <w:rFonts w:hint="eastAsia" w:ascii="宋体" w:hAnsi="宋体" w:eastAsia="宋体" w:cs="新宋体"/>
                <w:bCs/>
                <w:spacing w:val="10"/>
                <w:kern w:val="2"/>
                <w:sz w:val="18"/>
                <w:szCs w:val="18"/>
                <w:lang w:val="en-US" w:eastAsia="zh-CN" w:bidi="ar-SA"/>
              </w:rPr>
              <w:t>8.2应急准备和响应；</w:t>
            </w:r>
          </w:p>
          <w:p>
            <w:pPr>
              <w:widowControl/>
              <w:jc w:val="left"/>
              <w:rPr>
                <w:rFonts w:ascii="宋体" w:hAnsi="宋体" w:cs="新宋体"/>
                <w:sz w:val="18"/>
                <w:szCs w:val="18"/>
              </w:rPr>
            </w:pPr>
          </w:p>
        </w:tc>
        <w:tc>
          <w:tcPr>
            <w:tcW w:w="975" w:type="dxa"/>
            <w:tcBorders>
              <w:right w:val="single" w:color="auto" w:sz="8" w:space="0"/>
            </w:tcBorders>
          </w:tcPr>
          <w:p>
            <w:pPr>
              <w:snapToGrid w:val="0"/>
              <w:spacing w:line="280" w:lineRule="exact"/>
              <w:jc w:val="left"/>
              <w:rPr>
                <w:rFonts w:hint="eastAsia" w:ascii="宋体" w:hAnsi="宋体" w:eastAsia="宋体"/>
                <w:b/>
                <w:bCs/>
                <w:sz w:val="18"/>
                <w:szCs w:val="18"/>
                <w:lang w:eastAsia="zh-CN"/>
              </w:rPr>
            </w:pPr>
            <w:r>
              <w:rPr>
                <w:rFonts w:hint="eastAsia" w:ascii="宋体" w:hAnsi="宋体"/>
                <w:b/>
                <w:bCs/>
                <w:sz w:val="18"/>
                <w:szCs w:val="18"/>
                <w:lang w:val="en-US" w:eastAsia="zh-CN"/>
              </w:rPr>
              <w:t>冉</w:t>
            </w:r>
            <w:r>
              <w:rPr>
                <w:rFonts w:hint="eastAsia" w:ascii="宋体" w:hAnsi="宋体"/>
                <w:b/>
                <w:bCs/>
                <w:sz w:val="18"/>
                <w:szCs w:val="18"/>
                <w:lang w:eastAsia="zh-CN"/>
              </w:rPr>
              <w:t>景洲</w:t>
            </w:r>
          </w:p>
          <w:p>
            <w:pPr>
              <w:snapToGrid w:val="0"/>
              <w:spacing w:line="320" w:lineRule="exact"/>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1）8</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0-1</w:t>
            </w:r>
            <w:r>
              <w:rPr>
                <w:rFonts w:hint="eastAsia" w:ascii="宋体" w:hAnsi="宋体"/>
                <w:b/>
                <w:bCs/>
                <w:sz w:val="21"/>
                <w:szCs w:val="21"/>
                <w:lang w:val="en-US" w:eastAsia="zh-CN"/>
              </w:rPr>
              <w:t>1</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r>
              <w:rPr>
                <w:rFonts w:hint="eastAsia" w:ascii="宋体" w:hAnsi="宋体"/>
                <w:b/>
                <w:bCs/>
                <w:sz w:val="21"/>
                <w:szCs w:val="21"/>
                <w:lang w:val="en-US" w:eastAsia="zh-CN"/>
              </w:rPr>
              <w:t>在项目现场审核；</w:t>
            </w:r>
          </w:p>
          <w:p>
            <w:pPr>
              <w:pStyle w:val="2"/>
              <w:rPr>
                <w:rFonts w:hint="default" w:ascii="宋体" w:hAnsi="宋体"/>
                <w:b/>
                <w:bCs/>
                <w:sz w:val="21"/>
                <w:szCs w:val="21"/>
                <w:lang w:val="en-US" w:eastAsia="zh-CN"/>
              </w:rPr>
            </w:pPr>
            <w:r>
              <w:rPr>
                <w:rFonts w:hint="eastAsia" w:ascii="宋体" w:hAnsi="宋体"/>
                <w:b/>
                <w:bCs/>
                <w:sz w:val="21"/>
                <w:szCs w:val="21"/>
                <w:lang w:val="en-US" w:eastAsia="zh-CN"/>
              </w:rPr>
              <w:t>2）11：00-12：00返回公司；</w:t>
            </w:r>
          </w:p>
          <w:p>
            <w:pPr>
              <w:pStyle w:val="2"/>
              <w:rPr>
                <w:rFonts w:hint="default" w:ascii="宋体" w:hAnsi="宋体"/>
                <w:b/>
                <w:bCs/>
                <w:sz w:val="21"/>
                <w:szCs w:val="21"/>
                <w:lang w:val="en-US" w:eastAsia="zh-CN"/>
              </w:rPr>
            </w:pPr>
            <w:r>
              <w:rPr>
                <w:rFonts w:hint="eastAsia" w:ascii="宋体" w:hAnsi="宋体"/>
                <w:b/>
                <w:bCs/>
                <w:sz w:val="21"/>
                <w:szCs w:val="21"/>
                <w:lang w:val="en-US" w:eastAsia="zh-CN"/>
              </w:rPr>
              <w:t>3）12：30-17：30在公司审核</w:t>
            </w:r>
          </w:p>
          <w:p>
            <w:pPr>
              <w:pStyle w:val="2"/>
              <w:rPr>
                <w:rFonts w:hint="default" w:eastAsia="宋体"/>
                <w:lang w:val="en-US" w:eastAsia="zh-CN"/>
              </w:rPr>
            </w:pPr>
            <w:r>
              <w:rPr>
                <w:rFonts w:hint="eastAsia" w:ascii="宋体" w:hAnsi="宋体"/>
                <w:b/>
                <w:bCs/>
                <w:sz w:val="21"/>
                <w:szCs w:val="21"/>
                <w:lang w:eastAsia="zh-CN"/>
              </w:rPr>
              <w:t>（</w:t>
            </w:r>
            <w:r>
              <w:rPr>
                <w:rFonts w:hint="eastAsia" w:ascii="宋体" w:hAnsi="宋体"/>
                <w:b/>
                <w:bCs/>
                <w:sz w:val="21"/>
                <w:szCs w:val="21"/>
                <w:lang w:val="en-US" w:eastAsia="zh-CN"/>
              </w:rPr>
              <w:t>午餐12：00-12：30）</w:t>
            </w:r>
          </w:p>
          <w:p>
            <w:pPr>
              <w:snapToGrid w:val="0"/>
              <w:spacing w:line="320" w:lineRule="exact"/>
              <w:rPr>
                <w:rFonts w:ascii="宋体" w:hAnsi="宋体"/>
                <w:b/>
                <w:bCs/>
                <w:sz w:val="21"/>
                <w:szCs w:val="21"/>
              </w:rPr>
            </w:pPr>
          </w:p>
        </w:tc>
        <w:tc>
          <w:tcPr>
            <w:tcW w:w="992" w:type="dxa"/>
            <w:vAlign w:val="top"/>
          </w:tcPr>
          <w:p>
            <w:pPr>
              <w:spacing w:line="300" w:lineRule="exact"/>
              <w:rPr>
                <w:rFonts w:hint="default" w:ascii="宋体" w:hAnsi="宋体" w:eastAsia="宋体" w:cs="新宋体"/>
                <w:kern w:val="2"/>
                <w:sz w:val="21"/>
                <w:szCs w:val="21"/>
                <w:lang w:val="en-US" w:eastAsia="zh-CN" w:bidi="ar-SA"/>
              </w:rPr>
            </w:pPr>
            <w:r>
              <w:rPr>
                <w:rFonts w:hint="eastAsia" w:ascii="宋体" w:hAnsi="宋体" w:cs="新宋体"/>
                <w:sz w:val="21"/>
                <w:szCs w:val="21"/>
              </w:rPr>
              <w:t>技术部</w:t>
            </w:r>
            <w:r>
              <w:rPr>
                <w:rFonts w:hint="eastAsia" w:ascii="宋体" w:hAnsi="宋体" w:cs="新宋体"/>
                <w:sz w:val="21"/>
                <w:szCs w:val="21"/>
                <w:lang w:eastAsia="zh-CN"/>
              </w:rPr>
              <w:t>（</w:t>
            </w:r>
            <w:r>
              <w:rPr>
                <w:rFonts w:hint="eastAsia" w:ascii="宋体" w:hAnsi="宋体" w:cs="新宋体"/>
                <w:sz w:val="21"/>
                <w:szCs w:val="21"/>
                <w:lang w:val="en-US" w:eastAsia="zh-CN"/>
              </w:rPr>
              <w:t>含临时场所）</w:t>
            </w:r>
          </w:p>
        </w:tc>
        <w:tc>
          <w:tcPr>
            <w:tcW w:w="5543" w:type="dxa"/>
            <w:vAlign w:val="top"/>
          </w:tcPr>
          <w:p>
            <w:pPr>
              <w:snapToGrid w:val="0"/>
              <w:spacing w:line="280" w:lineRule="exact"/>
              <w:jc w:val="left"/>
              <w:rPr>
                <w:rFonts w:ascii="宋体" w:hAnsi="宋体"/>
                <w:b/>
                <w:bCs/>
                <w:sz w:val="18"/>
                <w:szCs w:val="18"/>
              </w:rPr>
            </w:pPr>
            <w:r>
              <w:rPr>
                <w:rFonts w:hint="eastAsia" w:ascii="宋体" w:hAnsi="宋体" w:cs="新宋体"/>
                <w:sz w:val="18"/>
                <w:szCs w:val="18"/>
              </w:rPr>
              <w:t>EMS-2015</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 xml:space="preserve">ISO45001:2018 </w:t>
            </w:r>
            <w:r>
              <w:rPr>
                <w:rFonts w:hint="eastAsia" w:ascii="宋体" w:hAnsi="宋体" w:cs="新宋体"/>
                <w:sz w:val="18"/>
                <w:szCs w:val="18"/>
                <w:lang w:eastAsia="zh-CN"/>
              </w:rPr>
              <w:t>：</w:t>
            </w:r>
          </w:p>
          <w:p>
            <w:pPr>
              <w:snapToGrid w:val="0"/>
              <w:spacing w:line="240" w:lineRule="exact"/>
              <w:rPr>
                <w:rFonts w:hint="eastAsia" w:ascii="宋体" w:hAnsi="宋体" w:eastAsia="宋体" w:cs="新宋体"/>
                <w:bCs/>
                <w:spacing w:val="10"/>
                <w:kern w:val="2"/>
                <w:sz w:val="18"/>
                <w:szCs w:val="18"/>
                <w:lang w:val="en-US" w:eastAsia="zh-CN" w:bidi="ar-SA"/>
              </w:rPr>
            </w:pPr>
            <w:r>
              <w:rPr>
                <w:rFonts w:hint="eastAsia" w:ascii="宋体" w:hAnsi="宋体" w:eastAsia="宋体" w:cs="新宋体"/>
                <w:bCs/>
                <w:spacing w:val="10"/>
                <w:kern w:val="2"/>
                <w:sz w:val="18"/>
                <w:szCs w:val="18"/>
                <w:lang w:val="en-US" w:eastAsia="zh-CN" w:bidi="ar-SA"/>
              </w:rPr>
              <w:t>5.3组织的角色、职责和权限；6.1.2环境因素；6.2目标及其实现的策划；7.4信息和沟通；8.1运行策划和控制；</w:t>
            </w:r>
          </w:p>
          <w:p>
            <w:pPr>
              <w:snapToGrid w:val="0"/>
              <w:spacing w:line="280" w:lineRule="exact"/>
              <w:jc w:val="left"/>
              <w:rPr>
                <w:rFonts w:ascii="宋体" w:hAnsi="宋体" w:eastAsia="宋体" w:cs="新宋体"/>
                <w:kern w:val="2"/>
                <w:sz w:val="18"/>
                <w:szCs w:val="18"/>
                <w:lang w:val="en-US" w:eastAsia="zh-CN" w:bidi="ar-SA"/>
              </w:rPr>
            </w:pPr>
            <w:r>
              <w:rPr>
                <w:rFonts w:hint="eastAsia" w:ascii="宋体" w:hAnsi="宋体" w:eastAsia="宋体" w:cs="新宋体"/>
                <w:bCs/>
                <w:spacing w:val="10"/>
                <w:kern w:val="2"/>
                <w:sz w:val="18"/>
                <w:szCs w:val="18"/>
                <w:lang w:val="en-US" w:eastAsia="zh-CN" w:bidi="ar-SA"/>
              </w:rPr>
              <w:t>8.2应急准备和响应；</w:t>
            </w:r>
          </w:p>
        </w:tc>
        <w:tc>
          <w:tcPr>
            <w:tcW w:w="975" w:type="dxa"/>
            <w:tcBorders>
              <w:right w:val="single" w:color="auto" w:sz="8" w:space="0"/>
            </w:tcBorders>
            <w:vAlign w:val="top"/>
          </w:tcPr>
          <w:p>
            <w:pPr>
              <w:snapToGrid w:val="0"/>
              <w:spacing w:line="280" w:lineRule="exact"/>
              <w:jc w:val="left"/>
              <w:rPr>
                <w:rFonts w:hint="eastAsia" w:ascii="宋体" w:hAnsi="宋体" w:eastAsia="宋体"/>
                <w:b/>
                <w:bCs/>
                <w:sz w:val="18"/>
                <w:szCs w:val="18"/>
                <w:lang w:eastAsia="zh-CN"/>
              </w:rPr>
            </w:pPr>
            <w:r>
              <w:rPr>
                <w:rFonts w:hint="eastAsia" w:ascii="宋体" w:hAnsi="宋体"/>
                <w:b/>
                <w:bCs/>
                <w:sz w:val="18"/>
                <w:szCs w:val="18"/>
              </w:rPr>
              <w:t>杨珍全</w:t>
            </w:r>
          </w:p>
          <w:p>
            <w:pPr>
              <w:snapToGrid w:val="0"/>
              <w:spacing w:line="320" w:lineRule="exact"/>
              <w:rPr>
                <w:rFonts w:ascii="宋体" w:hAnsi="宋体" w:eastAsia="宋体" w:cs="Times New Roman"/>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0-1</w:t>
            </w: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6535" w:type="dxa"/>
            <w:gridSpan w:val="2"/>
            <w:vAlign w:val="center"/>
          </w:tcPr>
          <w:p>
            <w:pPr>
              <w:snapToGrid w:val="0"/>
              <w:spacing w:line="240" w:lineRule="exact"/>
              <w:rPr>
                <w:rFonts w:hint="eastAsia" w:ascii="宋体" w:hAnsi="宋体" w:eastAsia="宋体" w:cs="新宋体"/>
                <w:sz w:val="18"/>
                <w:szCs w:val="18"/>
                <w:lang w:eastAsia="zh-CN"/>
              </w:rPr>
            </w:pPr>
            <w:r>
              <w:rPr>
                <w:rFonts w:hint="eastAsia" w:ascii="宋体" w:hAnsi="宋体" w:cs="新宋体"/>
                <w:sz w:val="21"/>
                <w:szCs w:val="21"/>
              </w:rPr>
              <w:t>审核组内部沟通,并与受审核方沟通</w:t>
            </w:r>
            <w:r>
              <w:rPr>
                <w:rFonts w:hint="eastAsia" w:ascii="宋体" w:hAnsi="宋体" w:cs="新宋体"/>
                <w:sz w:val="21"/>
                <w:szCs w:val="21"/>
                <w:lang w:eastAsia="zh-CN"/>
              </w:rPr>
              <w:t>，</w:t>
            </w:r>
            <w:r>
              <w:rPr>
                <w:rFonts w:hint="eastAsia" w:ascii="宋体" w:hAnsi="宋体" w:cs="新宋体"/>
                <w:sz w:val="21"/>
                <w:szCs w:val="21"/>
              </w:rPr>
              <w:t>末次会议</w:t>
            </w:r>
            <w:r>
              <w:rPr>
                <w:rFonts w:hint="eastAsia" w:ascii="宋体" w:hAnsi="宋体" w:cs="新宋体"/>
                <w:sz w:val="21"/>
                <w:szCs w:val="21"/>
                <w:lang w:eastAsia="zh-CN"/>
              </w:rPr>
              <w:t>。</w:t>
            </w:r>
          </w:p>
        </w:tc>
        <w:tc>
          <w:tcPr>
            <w:tcW w:w="975" w:type="dxa"/>
            <w:tcBorders>
              <w:right w:val="single" w:color="auto" w:sz="8" w:space="0"/>
            </w:tcBorders>
          </w:tcPr>
          <w:p>
            <w:pPr>
              <w:snapToGrid w:val="0"/>
              <w:spacing w:line="280" w:lineRule="exact"/>
              <w:jc w:val="left"/>
              <w:rPr>
                <w:rFonts w:ascii="宋体" w:hAnsi="宋体"/>
                <w:b/>
                <w:bCs/>
                <w:sz w:val="18"/>
                <w:szCs w:val="18"/>
              </w:rPr>
            </w:pPr>
            <w:r>
              <w:rPr>
                <w:rFonts w:hint="eastAsia" w:ascii="宋体" w:hAnsi="宋体"/>
                <w:b/>
                <w:bCs/>
                <w:sz w:val="18"/>
                <w:szCs w:val="18"/>
                <w:lang w:eastAsia="zh-CN"/>
              </w:rPr>
              <w:t>冉景洲</w:t>
            </w:r>
            <w:r>
              <w:rPr>
                <w:rFonts w:hint="eastAsia" w:ascii="宋体" w:hAnsi="宋体"/>
                <w:b/>
                <w:bCs/>
                <w:sz w:val="18"/>
                <w:szCs w:val="18"/>
              </w:rPr>
              <w:t>、</w:t>
            </w:r>
          </w:p>
          <w:p>
            <w:pPr>
              <w:snapToGrid w:val="0"/>
              <w:spacing w:line="280" w:lineRule="exact"/>
              <w:jc w:val="left"/>
              <w:rPr>
                <w:rFonts w:ascii="宋体" w:hAnsi="宋体"/>
                <w:b/>
                <w:bCs/>
                <w:sz w:val="21"/>
                <w:szCs w:val="21"/>
              </w:rPr>
            </w:pPr>
            <w:r>
              <w:rPr>
                <w:rFonts w:hint="eastAsia" w:ascii="宋体" w:hAnsi="宋体"/>
                <w:b/>
                <w:bCs/>
                <w:sz w:val="18"/>
                <w:szCs w:val="18"/>
              </w:rPr>
              <w:t>杨珍全</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2049" o:spid="_x0000_s2049"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8B458E"/>
    <w:rsid w:val="12F75762"/>
    <w:rsid w:val="162B4B2F"/>
    <w:rsid w:val="21890FC5"/>
    <w:rsid w:val="2F4E5091"/>
    <w:rsid w:val="37970AD7"/>
    <w:rsid w:val="383C599F"/>
    <w:rsid w:val="392C5508"/>
    <w:rsid w:val="77A824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1</TotalTime>
  <ScaleCrop>false</ScaleCrop>
  <LinksUpToDate>false</LinksUpToDate>
  <CharactersWithSpaces>5336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2021-11-18T03:06:59Z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2052-11.1.0.11045</vt:lpwstr>
  </property>
</Properties>
</file>