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唐山市润丰铁路车辆配件厂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p>
          <w:p>
            <w:pPr>
              <w:rPr>
                <w:rFonts w:hint="eastAsia"/>
                <w:sz w:val="22"/>
                <w:szCs w:val="22"/>
              </w:rPr>
            </w:pPr>
            <w:r>
              <w:rPr>
                <w:rFonts w:hint="eastAsia"/>
                <w:sz w:val="22"/>
                <w:szCs w:val="22"/>
              </w:rPr>
              <w:t>■受审核方管理体系文件 (手册版本号：</w:t>
            </w:r>
            <w:r>
              <w:rPr>
                <w:rFonts w:hint="eastAsia" w:ascii="宋体" w:hAnsi="宋体" w:eastAsia="宋体" w:cs="Times New Roman"/>
                <w:b/>
                <w:sz w:val="21"/>
                <w:szCs w:val="21"/>
              </w:rPr>
              <w:t>RF/SC-2021</w:t>
            </w:r>
            <w:r>
              <w:rPr>
                <w:rFonts w:hint="eastAsia" w:ascii="宋体" w:hAnsi="宋体" w:eastAsia="宋体" w:cs="Times New Roman"/>
                <w:b/>
                <w:sz w:val="21"/>
                <w:szCs w:val="21"/>
                <w:lang w:val="en-US" w:eastAsia="zh-CN"/>
              </w:rPr>
              <w:t xml:space="preserve"> A/0</w:t>
            </w:r>
            <w:r>
              <w:rPr>
                <w:rFonts w:hint="eastAsia"/>
                <w:sz w:val="22"/>
                <w:szCs w:val="22"/>
              </w:rPr>
              <w:t xml:space="preserve">)  </w:t>
            </w:r>
          </w:p>
          <w:p>
            <w:pPr>
              <w:rPr>
                <w:rFonts w:hint="eastAsia"/>
                <w:sz w:val="22"/>
                <w:szCs w:val="22"/>
              </w:rPr>
            </w:pPr>
            <w:r>
              <w:rPr>
                <w:rFonts w:hint="eastAsia"/>
                <w:sz w:val="22"/>
                <w:szCs w:val="22"/>
              </w:rPr>
              <w:t>■适用于受审核方的法律法规及其他要求</w:t>
            </w:r>
          </w:p>
          <w:p>
            <w:pPr>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2" w:name="合同编号"/>
            <w:r>
              <w:rPr>
                <w:rFonts w:hint="eastAsia" w:eastAsia="宋体"/>
                <w:sz w:val="22"/>
                <w:szCs w:val="22"/>
                <w:lang w:val="en-US" w:eastAsia="zh-CN"/>
              </w:rPr>
              <w:t>1185-2021-Q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初审"/>
            <w:r>
              <w:rPr>
                <w:rFonts w:hint="eastAsia"/>
                <w:sz w:val="22"/>
                <w:szCs w:val="22"/>
              </w:rPr>
              <w:t>■</w:t>
            </w:r>
            <w:bookmarkEnd w:id="3"/>
            <w:r>
              <w:rPr>
                <w:rFonts w:hint="eastAsia"/>
                <w:sz w:val="22"/>
                <w:szCs w:val="22"/>
              </w:rPr>
              <w:t>初审■第</w:t>
            </w:r>
            <w:r>
              <w:rPr>
                <w:sz w:val="22"/>
                <w:szCs w:val="22"/>
              </w:rPr>
              <w:t xml:space="preserve">( </w:t>
            </w:r>
            <w:bookmarkStart w:id="4" w:name="监督次数"/>
            <w:bookmarkEnd w:id="4"/>
            <w:r>
              <w:rPr>
                <w:rFonts w:hint="eastAsia"/>
                <w:sz w:val="22"/>
                <w:szCs w:val="22"/>
                <w:lang w:val="en-US" w:eastAsia="zh-CN"/>
              </w:rPr>
              <w:t>2</w:t>
            </w:r>
            <w:r>
              <w:rPr>
                <w:sz w:val="22"/>
                <w:szCs w:val="22"/>
              </w:rPr>
              <w:t xml:space="preserve"> )</w:t>
            </w:r>
            <w:r>
              <w:rPr>
                <w:rFonts w:hint="eastAsia"/>
                <w:sz w:val="22"/>
                <w:szCs w:val="22"/>
              </w:rPr>
              <w:t>阶段审核</w:t>
            </w:r>
            <w:bookmarkStart w:id="5" w:name="再认证勾选"/>
            <w:r>
              <w:rPr>
                <w:rFonts w:hint="eastAsia"/>
                <w:sz w:val="22"/>
                <w:szCs w:val="22"/>
              </w:rPr>
              <w:t>□</w:t>
            </w:r>
            <w:bookmarkEnd w:id="5"/>
            <w:r>
              <w:rPr>
                <w:rFonts w:hint="eastAsia"/>
                <w:sz w:val="22"/>
                <w:szCs w:val="22"/>
              </w:rPr>
              <w:t>再认证□证书转换</w:t>
            </w:r>
            <w:bookmarkStart w:id="6" w:name="特殊审核勾选"/>
            <w:r>
              <w:rPr>
                <w:rFonts w:hint="eastAsia"/>
                <w:sz w:val="22"/>
                <w:szCs w:val="22"/>
              </w:rPr>
              <w:t>□</w:t>
            </w:r>
            <w:bookmarkEnd w:id="6"/>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keepNext w:val="0"/>
              <w:keepLines w:val="0"/>
              <w:pageBreakBefore w:val="0"/>
              <w:widowControl w:val="0"/>
              <w:kinsoku/>
              <w:wordWrap/>
              <w:overflowPunct/>
              <w:topLinePunct w:val="0"/>
              <w:autoSpaceDE/>
              <w:autoSpaceDN/>
              <w:bidi w:val="0"/>
              <w:adjustRightInd/>
              <w:spacing w:after="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de-DE"/>
              </w:rPr>
              <w:t>夏爱俭</w:t>
            </w:r>
          </w:p>
        </w:tc>
        <w:tc>
          <w:tcPr>
            <w:tcW w:w="1184" w:type="dxa"/>
            <w:vAlign w:val="center"/>
          </w:tcPr>
          <w:p>
            <w:pPr>
              <w:keepNext w:val="0"/>
              <w:keepLines w:val="0"/>
              <w:pageBreakBefore w:val="0"/>
              <w:widowControl w:val="0"/>
              <w:kinsoku/>
              <w:wordWrap/>
              <w:overflowPunct/>
              <w:topLinePunct w:val="0"/>
              <w:autoSpaceDE/>
              <w:autoSpaceDN/>
              <w:bidi w:val="0"/>
              <w:adjustRightInd/>
              <w:snapToGrid w:val="0"/>
              <w:spacing w:after="0" w:line="320" w:lineRule="exact"/>
              <w:ind w:left="572" w:left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组长</w:t>
            </w:r>
          </w:p>
        </w:tc>
        <w:tc>
          <w:tcPr>
            <w:tcW w:w="5595" w:type="dxa"/>
            <w:gridSpan w:val="3"/>
            <w:vAlign w:val="center"/>
          </w:tcPr>
          <w:p>
            <w:pPr>
              <w:keepNext w:val="0"/>
              <w:keepLines w:val="0"/>
              <w:pageBreakBefore w:val="0"/>
              <w:widowControl w:val="0"/>
              <w:kinsoku/>
              <w:wordWrap/>
              <w:overflowPunct/>
              <w:topLinePunct w:val="0"/>
              <w:autoSpaceDE/>
              <w:autoSpaceDN/>
              <w:bidi w:val="0"/>
              <w:adjustRightInd/>
              <w:spacing w:after="0"/>
              <w:jc w:val="center"/>
              <w:textAlignment w:val="auto"/>
              <w:rPr>
                <w:rFonts w:hint="eastAsia" w:ascii="宋体" w:hAnsi="宋体" w:eastAsia="宋体" w:cs="宋体"/>
                <w:kern w:val="2"/>
                <w:sz w:val="21"/>
                <w:szCs w:val="21"/>
                <w:highlight w:val="none"/>
                <w:lang w:val="de-DE" w:eastAsia="zh-CN" w:bidi="ar-SA"/>
              </w:rPr>
            </w:pPr>
            <w:r>
              <w:rPr>
                <w:rFonts w:hint="eastAsia" w:ascii="宋体" w:hAnsi="宋体" w:eastAsia="宋体" w:cs="宋体"/>
                <w:sz w:val="21"/>
                <w:szCs w:val="21"/>
                <w:highlight w:val="none"/>
                <w:lang w:val="de-DE"/>
              </w:rPr>
              <w:t>2020-N1QMS-1226516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keepNext w:val="0"/>
              <w:keepLines w:val="0"/>
              <w:pageBreakBefore w:val="0"/>
              <w:widowControl w:val="0"/>
              <w:kinsoku/>
              <w:wordWrap/>
              <w:overflowPunct/>
              <w:topLinePunct w:val="0"/>
              <w:autoSpaceDE/>
              <w:autoSpaceDN/>
              <w:bidi w:val="0"/>
              <w:adjustRightInd/>
              <w:spacing w:after="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de-DE"/>
              </w:rPr>
              <w:t>韩俊杰</w:t>
            </w:r>
          </w:p>
        </w:tc>
        <w:tc>
          <w:tcPr>
            <w:tcW w:w="1184" w:type="dxa"/>
            <w:vAlign w:val="center"/>
          </w:tcPr>
          <w:p>
            <w:pPr>
              <w:keepNext w:val="0"/>
              <w:keepLines w:val="0"/>
              <w:pageBreakBefore w:val="0"/>
              <w:widowControl w:val="0"/>
              <w:kinsoku/>
              <w:wordWrap/>
              <w:overflowPunct/>
              <w:topLinePunct w:val="0"/>
              <w:autoSpaceDE/>
              <w:autoSpaceDN/>
              <w:bidi w:val="0"/>
              <w:adjustRightInd/>
              <w:snapToGrid w:val="0"/>
              <w:spacing w:after="0" w:line="320" w:lineRule="exact"/>
              <w:ind w:left="572" w:leftChars="0"/>
              <w:jc w:val="center"/>
              <w:textAlignment w:val="auto"/>
              <w:rPr>
                <w:rFonts w:hint="eastAsia" w:ascii="宋体" w:hAnsi="宋体" w:eastAsia="宋体" w:cs="宋体"/>
                <w:b/>
                <w:kern w:val="2"/>
                <w:sz w:val="21"/>
                <w:szCs w:val="21"/>
                <w:highlight w:val="none"/>
                <w:lang w:val="en-US" w:eastAsia="zh-CN" w:bidi="ar-SA"/>
              </w:rPr>
            </w:pPr>
            <w:r>
              <w:rPr>
                <w:rFonts w:hint="eastAsia" w:ascii="宋体" w:hAnsi="宋体" w:eastAsia="宋体" w:cs="宋体"/>
                <w:sz w:val="21"/>
                <w:szCs w:val="21"/>
                <w:highlight w:val="none"/>
              </w:rPr>
              <w:t>组员</w:t>
            </w:r>
          </w:p>
        </w:tc>
        <w:tc>
          <w:tcPr>
            <w:tcW w:w="5595" w:type="dxa"/>
            <w:gridSpan w:val="3"/>
            <w:vAlign w:val="center"/>
          </w:tcPr>
          <w:p>
            <w:pPr>
              <w:keepNext w:val="0"/>
              <w:keepLines w:val="0"/>
              <w:pageBreakBefore w:val="0"/>
              <w:widowControl w:val="0"/>
              <w:kinsoku/>
              <w:wordWrap/>
              <w:overflowPunct/>
              <w:topLinePunct w:val="0"/>
              <w:autoSpaceDE/>
              <w:autoSpaceDN/>
              <w:bidi w:val="0"/>
              <w:adjustRightInd/>
              <w:spacing w:after="0"/>
              <w:jc w:val="center"/>
              <w:textAlignment w:val="auto"/>
              <w:rPr>
                <w:rFonts w:hint="eastAsia" w:ascii="宋体" w:hAnsi="宋体" w:eastAsia="宋体" w:cs="宋体"/>
                <w:kern w:val="2"/>
                <w:sz w:val="21"/>
                <w:szCs w:val="21"/>
                <w:highlight w:val="none"/>
                <w:lang w:val="de-DE" w:eastAsia="zh-CN" w:bidi="ar-SA"/>
              </w:rPr>
            </w:pPr>
            <w:r>
              <w:rPr>
                <w:rFonts w:hint="eastAsia" w:ascii="宋体" w:hAnsi="宋体" w:eastAsia="宋体" w:cs="宋体"/>
                <w:sz w:val="21"/>
                <w:szCs w:val="21"/>
                <w:highlight w:val="none"/>
                <w:lang w:val="de-DE"/>
              </w:rPr>
              <w:t>2021-N0QMS-1026038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2021年11月14日上午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2021年11月15日上午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bookmarkStart w:id="7" w:name="_GoBack"/>
            <w:bookmarkEnd w:id="7"/>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CF1D9B"/>
    <w:rsid w:val="08F95E9A"/>
    <w:rsid w:val="0CC31B23"/>
    <w:rsid w:val="0D85343B"/>
    <w:rsid w:val="24257214"/>
    <w:rsid w:val="27B13EF8"/>
    <w:rsid w:val="2E4E76F3"/>
    <w:rsid w:val="30EF319B"/>
    <w:rsid w:val="5C1262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晨露</cp:lastModifiedBy>
  <dcterms:modified xsi:type="dcterms:W3CDTF">2021-11-14T13:17:34Z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