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557"/>
        <w:gridCol w:w="1163"/>
        <w:gridCol w:w="418"/>
        <w:gridCol w:w="368"/>
        <w:gridCol w:w="934"/>
        <w:gridCol w:w="279"/>
        <w:gridCol w:w="1033"/>
        <w:gridCol w:w="132"/>
        <w:gridCol w:w="548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color w:val="auto"/>
                <w:sz w:val="21"/>
                <w:szCs w:val="21"/>
              </w:rPr>
              <w:t>河北名翔通讯器材有限公司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Theme="minorEastAsia" w:hAnsiTheme="minorEastAsia" w:eastAsiaTheme="minorEastAsia"/>
                <w:b w:val="0"/>
                <w:bCs w:val="0"/>
                <w:color w:val="auto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color w:val="auto"/>
                <w:sz w:val="20"/>
              </w:rPr>
              <w:t>任丘市麻家坞镇南马庄村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Theme="minorEastAsia" w:hAnsiTheme="minorEastAsia" w:eastAsiaTheme="minorEastAsia"/>
                <w:b w:val="0"/>
                <w:bCs w:val="0"/>
                <w:color w:val="auto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color w:val="auto"/>
                <w:sz w:val="20"/>
              </w:rPr>
              <w:t>任丘市麻家坞镇南马庄村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color w:val="auto"/>
                <w:sz w:val="21"/>
                <w:szCs w:val="21"/>
              </w:rPr>
              <w:t>马昆明</w:t>
            </w:r>
            <w:bookmarkEnd w:id="3"/>
          </w:p>
        </w:tc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color w:val="auto"/>
                <w:sz w:val="21"/>
                <w:szCs w:val="21"/>
              </w:rPr>
              <w:t>13803250639</w:t>
            </w:r>
            <w:bookmarkEnd w:id="4"/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color w:val="auto"/>
                <w:sz w:val="21"/>
                <w:szCs w:val="21"/>
              </w:rPr>
              <w:t>723632251@qq.com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合同编号</w:t>
            </w:r>
          </w:p>
        </w:tc>
        <w:tc>
          <w:tcPr>
            <w:tcW w:w="2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bookmarkStart w:id="6" w:name="合同编号"/>
            <w:r>
              <w:rPr>
                <w:b w:val="0"/>
                <w:bCs w:val="0"/>
                <w:color w:val="auto"/>
                <w:sz w:val="20"/>
              </w:rPr>
              <w:t>0617-2020-QEO-2021</w:t>
            </w:r>
            <w:bookmarkEnd w:id="6"/>
          </w:p>
        </w:tc>
        <w:tc>
          <w:tcPr>
            <w:tcW w:w="1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宋体" w:hAnsi="宋体"/>
                <w:b w:val="0"/>
                <w:bCs w:val="0"/>
                <w:color w:val="auto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■</w:t>
            </w:r>
            <w:bookmarkEnd w:id="7"/>
            <w:r>
              <w:rPr>
                <w:b w:val="0"/>
                <w:bCs w:val="0"/>
                <w:color w:val="auto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pacing w:val="-2"/>
                <w:sz w:val="20"/>
              </w:rPr>
              <w:t>Ec</w:t>
            </w:r>
            <w:r>
              <w:rPr>
                <w:b w:val="0"/>
                <w:bCs w:val="0"/>
                <w:color w:val="auto"/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■</w:t>
            </w:r>
            <w:bookmarkEnd w:id="8"/>
            <w:r>
              <w:rPr>
                <w:b w:val="0"/>
                <w:bCs w:val="0"/>
                <w:color w:val="auto"/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■</w:t>
            </w:r>
            <w:bookmarkEnd w:id="9"/>
            <w:r>
              <w:rPr>
                <w:b w:val="0"/>
                <w:bCs w:val="0"/>
                <w:color w:val="auto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宋体" w:hAnsi="宋体"/>
                <w:b w:val="0"/>
                <w:bCs w:val="0"/>
                <w:color w:val="auto"/>
                <w:sz w:val="20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宋体" w:hAnsi="宋体"/>
                <w:b w:val="0"/>
                <w:bCs w:val="0"/>
                <w:color w:val="auto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color w:val="auto"/>
                <w:sz w:val="15"/>
                <w:szCs w:val="15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宋体" w:hAnsi="宋体"/>
                <w:b w:val="0"/>
                <w:bCs w:val="0"/>
                <w:color w:val="auto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音频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color w:val="auto"/>
                <w:sz w:val="15"/>
                <w:szCs w:val="15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宋体" w:hAnsi="宋体"/>
                <w:b w:val="0"/>
                <w:bCs w:val="0"/>
                <w:color w:val="auto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 xml:space="preserve">网络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宋体" w:hAnsi="宋体"/>
                <w:b w:val="0"/>
                <w:bCs w:val="0"/>
                <w:color w:val="auto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2"/>
              </w:rPr>
              <w:t>认证注册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bookmarkStart w:id="13" w:name="审核范围"/>
            <w:r>
              <w:rPr>
                <w:b w:val="0"/>
                <w:bCs w:val="0"/>
                <w:color w:val="auto"/>
                <w:sz w:val="20"/>
              </w:rPr>
              <w:t>Q：线路铁件、电力金具的生产；钢绞线、钢芯铝绞线、井具及配件、油木杆、电缆桥架、水泥制品、地锚石、标石、光缆箱、机柜的销售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b w:val="0"/>
                <w:bCs w:val="0"/>
                <w:color w:val="auto"/>
                <w:sz w:val="20"/>
              </w:rPr>
              <w:t>E：线路铁件、电力金具的生产；钢绞线、钢芯铝绞线、井具及配件、油木杆、电缆桥架、水泥制品、地锚石、标石、光缆箱、机柜的销售所涉及的相关环境管理活动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b w:val="0"/>
                <w:bCs w:val="0"/>
                <w:color w:val="auto"/>
                <w:sz w:val="20"/>
              </w:rPr>
              <w:t>O：线路铁件、电力金具的生产；钢绞线、钢芯铝绞线、井具及配件、油木杆、电缆桥架、水泥制品、地锚石、标石、光缆箱、机柜的销售所涉及的相关职业健康安全管理活动</w:t>
            </w:r>
            <w:bookmarkEnd w:id="13"/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b w:val="0"/>
                <w:bCs w:val="0"/>
                <w:color w:val="auto"/>
                <w:sz w:val="20"/>
              </w:rPr>
            </w:pPr>
            <w:bookmarkStart w:id="14" w:name="专业代码"/>
            <w:r>
              <w:rPr>
                <w:b w:val="0"/>
                <w:bCs w:val="0"/>
                <w:color w:val="auto"/>
                <w:sz w:val="20"/>
              </w:rPr>
              <w:t>Q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EO</w:t>
            </w:r>
            <w:r>
              <w:rPr>
                <w:b w:val="0"/>
                <w:bCs w:val="0"/>
                <w:color w:val="auto"/>
                <w:sz w:val="20"/>
              </w:rPr>
              <w:t>：17.11.03;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b w:val="0"/>
                <w:bCs w:val="0"/>
                <w:color w:val="auto"/>
                <w:sz w:val="20"/>
              </w:rPr>
              <w:t>17.12.05;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b w:val="0"/>
                <w:bCs w:val="0"/>
                <w:color w:val="auto"/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GB/T19001-2016/ISO 9001:2015   </w:t>
            </w:r>
            <w:bookmarkStart w:id="16" w:name="E勾选Add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bookmarkStart w:id="17" w:name="S勾选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GB/T45001-2020/ISO45001：2020标准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远程审核于</w:t>
            </w:r>
            <w:bookmarkStart w:id="18" w:name="审核日期"/>
            <w:r>
              <w:rPr>
                <w:rFonts w:hint="eastAsia"/>
                <w:b w:val="0"/>
                <w:bCs w:val="0"/>
                <w:color w:val="auto"/>
                <w:sz w:val="20"/>
              </w:rPr>
              <w:t>2021年11月18日 上午至2021年11月19日 上午</w:t>
            </w:r>
            <w:bookmarkEnd w:id="18"/>
            <w:r>
              <w:rPr>
                <w:rFonts w:hint="eastAsia"/>
                <w:b w:val="0"/>
                <w:bCs w:val="0"/>
                <w:color w:val="auto"/>
                <w:sz w:val="20"/>
              </w:rPr>
              <w:t>(共</w:t>
            </w:r>
            <w:bookmarkStart w:id="19" w:name="审核天数"/>
            <w:r>
              <w:rPr>
                <w:rFonts w:hint="eastAsia"/>
                <w:b w:val="0"/>
                <w:bCs w:val="0"/>
                <w:color w:val="auto"/>
                <w:sz w:val="20"/>
              </w:rPr>
              <w:t>1.5</w:t>
            </w:r>
            <w:bookmarkEnd w:id="19"/>
            <w:r>
              <w:rPr>
                <w:rFonts w:hint="eastAsia"/>
                <w:b w:val="0"/>
                <w:bCs w:val="0"/>
                <w:color w:val="auto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color w:val="auto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032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b w:val="0"/>
                <w:bCs w:val="0"/>
                <w:color w:val="auto"/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宋体"/>
                <w:b w:val="0"/>
                <w:bCs w:val="0"/>
                <w:color w:val="auto"/>
                <w:sz w:val="20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Q:17.11.03,17.12.05,29.12.00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E:17.11.03,17.12.05,29.12.00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O:17.11.03,17.12.05,29.12.00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b w:val="0"/>
                <w:bCs w:val="0"/>
                <w:color w:val="auto"/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宋体"/>
                <w:b w:val="0"/>
                <w:bCs w:val="0"/>
                <w:color w:val="auto"/>
                <w:sz w:val="20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李蒙生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2020-N1QMS-1237307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2020-N1EMS-1237307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2020-N1OHSMS-1237307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Q:29.12.00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E:29.12.00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O:29.12.00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  <w:lang w:val="de-DE"/>
              </w:rPr>
            </w:pPr>
            <w:r>
              <w:rPr>
                <w:b w:val="0"/>
                <w:bCs w:val="0"/>
                <w:color w:val="auto"/>
                <w:sz w:val="20"/>
                <w:lang w:val="de-DE"/>
              </w:rPr>
              <w:t>18031915393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2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3218815</wp:posOffset>
                  </wp:positionH>
                  <wp:positionV relativeFrom="paragraph">
                    <wp:posOffset>403225</wp:posOffset>
                  </wp:positionV>
                  <wp:extent cx="954405" cy="45910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签字及公章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2021.11.11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2021.11.15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日期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2021.11.15</w:t>
            </w:r>
          </w:p>
        </w:tc>
      </w:tr>
    </w:tbl>
    <w:p/>
    <w:p/>
    <w:p>
      <w:pPr>
        <w:pStyle w:val="2"/>
      </w:pPr>
      <w:bookmarkStart w:id="20" w:name="_GoBack"/>
      <w:bookmarkEnd w:id="20"/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2021.11.18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</w:t>
            </w:r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外部提供的过程、产品和服务的控制；生产和服务提供的控制；顾客或外部供方财产；交付后活动；产品和服务的放行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2021.11.19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继续审核生产技术部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继续审核供销部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70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2021-11-17T02:54:47Z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