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004"/>
        <w:gridCol w:w="14"/>
        <w:gridCol w:w="294"/>
        <w:gridCol w:w="680"/>
        <w:gridCol w:w="17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四川金海纳洲仪器设备有限公司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成都市金牛区金府路88号1栋1单元27楼2718号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成都市金牛区金府路88号1栋1单元27楼2718号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王姜强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1195-2021-QEO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□智能手机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Q：实验室设施设备系统集成，仪器仪表、机械设备、化工产品（危险化学品按资质范围）的销售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E：实验室设施设备系统集成，仪器仪表、机械设备、化工产品（危险化学品按资质范围）的销售所涉及场所的相关环境管理活动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O：实验室设施设备系统集成，仪器仪表、机械设备、化工产品（危险化学品按资质范围）的销售所涉及场所的相关职业健康安全管理活动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Q：29.10.07;29.11.05;33.02.02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E：29.10.07;29.11.05;33.02.02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O：29.10.07;29.11.05;33.02.02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2021年11月17日 上午至2021年11月17日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远程审核于2021年11月17日 上午至2021年11月17日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O:29.10.07,29.11.05,33.02.02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E:29.10.07,33.02.02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3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6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Align w:val="center"/>
          </w:tcPr>
          <w:p/>
        </w:tc>
        <w:tc>
          <w:tcPr>
            <w:tcW w:w="1167" w:type="dxa"/>
            <w:gridSpan w:val="4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3810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2021.11.15</w:t>
            </w:r>
          </w:p>
        </w:tc>
        <w:tc>
          <w:tcPr>
            <w:tcW w:w="21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2021.11.15</w:t>
            </w: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月17日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（午餐时间12：00-13：00）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4.1组织及其环境;4.2相关方需求与期望;4.3确定体系范围;4.4体系;5.1领导作用与承诺;5.2方针;5.3组织的角色、职责和权限；6.2目标及其实现的策划；7.1资源；7.4沟通；9.1.1监测、分析和评估总则； 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 ：宋明珠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</w:t>
            </w:r>
            <w:bookmarkStart w:id="30" w:name="_GoBack"/>
            <w:bookmarkEnd w:id="30"/>
            <w:r>
              <w:rPr>
                <w:rFonts w:hint="eastAsia" w:ascii="宋体" w:hAnsi="宋体" w:cs="新宋体"/>
                <w:sz w:val="18"/>
                <w:szCs w:val="18"/>
              </w:rPr>
              <w:t>定体系范围;4.4体系;5.1领导作用与承诺;5.2方针;5.3组织的角色、职责和权限；6.2目标及其实现的策划；7.1资源；7.4沟通；9.1.1监测、分析和评估总则； 9.3管理评审；10.1改进 总则；10.2持续改进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管理体系变化情况，</w:t>
            </w:r>
            <w:r>
              <w:rPr>
                <w:rFonts w:hint="eastAsia" w:ascii="宋体" w:hAnsi="宋体" w:cs="宋体"/>
                <w:sz w:val="21"/>
                <w:szCs w:val="21"/>
              </w:rPr>
              <w:t>法律法规执行情况，重大质量事故，及顾客投诉和质量监督抽查情况，环境安全投诉，上次不符合验证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（午餐时间12：00-13：00）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李林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/权限；6.2质量目标及其实现的策划；7.1.2人员;7.2能力；7.3意识；7.5文件化信息；9.2内部审核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/OHSMS运行控制财务支出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12：30-16：30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cs="新宋体" w:asciiTheme="minorEastAsia" w:hAnsiTheme="minorEastAsia" w:eastAsiaTheme="minor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670" w:type="dxa"/>
            <w:noWrap/>
          </w:tcPr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QMS-2015：文平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5.3组织的角色、职责和权限；6.2目标及其实现的策划；7.1.5监视和测量资源；8.1运行策划和控制； 8.3设计开发控制；8.5生产和服务提供；8.6产品和服务放行；8.7不合格输出的控制；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文平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OHSMS-2018：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12：30-1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：30</w:t>
            </w:r>
          </w:p>
        </w:tc>
        <w:tc>
          <w:tcPr>
            <w:tcW w:w="995" w:type="dxa"/>
            <w:noWrap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5670" w:type="dxa"/>
            <w:noWrap/>
          </w:tcPr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QMS-2015：李林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5.3组织的角色、职责和权限；6.2目标及其实现的策划；8.1运行策划和控制；8.2产品和服务的要求；8.5生产和服务提供（上次不符合验证）； 9.1.2顾客满意</w:t>
            </w: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EMS-2015:陈伟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OHSMS-2018：宋明珠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：30-16：30</w:t>
            </w:r>
          </w:p>
        </w:tc>
        <w:tc>
          <w:tcPr>
            <w:tcW w:w="995" w:type="dxa"/>
            <w:noWrap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5670" w:type="dxa"/>
            <w:noWrap/>
          </w:tcPr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QMS-2015：李林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 xml:space="preserve">5.3组织的角色、职责和权限；6.2目标及其实现的策划；8.4外部供方提供控制； </w:t>
            </w:r>
          </w:p>
          <w:p>
            <w:pPr>
              <w:pStyle w:val="2"/>
            </w:pP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EMS-2015:陈伟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OHSMS-2018：宋明珠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0A7"/>
    <w:rsid w:val="004534AD"/>
    <w:rsid w:val="00AB522D"/>
    <w:rsid w:val="00F230A7"/>
    <w:rsid w:val="2C8758AA"/>
    <w:rsid w:val="51BB5D2D"/>
    <w:rsid w:val="5A481E71"/>
    <w:rsid w:val="62E80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595</Words>
  <Characters>3398</Characters>
  <Lines>28</Lines>
  <Paragraphs>7</Paragraphs>
  <TotalTime>1</TotalTime>
  <ScaleCrop>false</ScaleCrop>
  <LinksUpToDate>false</LinksUpToDate>
  <CharactersWithSpaces>3986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2021-11-29T08:03:39Z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