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0414-2020-QEO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重庆康邦机电设备有限公司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重庆康邦机电设备有限公司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重庆市九龙坡区九龙园剑龙北路1号9幢16-6号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重庆市九龙坡区石西南（林驿路南）（重庆德耀节能钢化玻璃有限公司）</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许勇兵</w:t>
            </w:r>
            <w:bookmarkEnd w:id="10"/>
          </w:p>
        </w:tc>
        <w:tc>
          <w:tcPr>
            <w:tcW w:w="1313" w:type="dxa"/>
            <w:vAlign w:val="center"/>
          </w:tcPr>
          <w:p>
            <w:r>
              <w:rPr>
                <w:rFonts w:hint="eastAsia"/>
              </w:rPr>
              <w:t>电话.</w:t>
            </w:r>
          </w:p>
        </w:tc>
        <w:tc>
          <w:tcPr>
            <w:tcW w:w="2180" w:type="dxa"/>
            <w:vAlign w:val="center"/>
          </w:tcPr>
          <w:p>
            <w:bookmarkStart w:id="11" w:name="联系人电话"/>
            <w:r>
              <w:t>13983869030</w:t>
            </w:r>
            <w:bookmarkEnd w:id="11"/>
          </w:p>
        </w:tc>
        <w:tc>
          <w:tcPr>
            <w:tcW w:w="1242" w:type="dxa"/>
            <w:vAlign w:val="center"/>
          </w:tcPr>
          <w:p>
            <w:r>
              <w:rPr>
                <w:rFonts w:hint="eastAsia"/>
              </w:rPr>
              <w:t>传真</w:t>
            </w:r>
          </w:p>
        </w:tc>
        <w:tc>
          <w:tcPr>
            <w:tcW w:w="1771" w:type="dxa"/>
          </w:tcPr>
          <w:p>
            <w:bookmarkStart w:id="12" w:name="联系人传真"/>
            <w:r>
              <w:t>023-68615866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韩小梅</w:t>
            </w:r>
            <w:bookmarkEnd w:id="13"/>
          </w:p>
        </w:tc>
        <w:tc>
          <w:tcPr>
            <w:tcW w:w="1313" w:type="dxa"/>
            <w:vAlign w:val="center"/>
          </w:tcPr>
          <w:p>
            <w:r>
              <w:rPr>
                <w:rFonts w:hint="eastAsia"/>
              </w:rPr>
              <w:t>管理者代表</w:t>
            </w:r>
          </w:p>
        </w:tc>
        <w:tc>
          <w:tcPr>
            <w:tcW w:w="2180" w:type="dxa"/>
          </w:tcPr>
          <w:p>
            <w:bookmarkStart w:id="14" w:name="管理者代表"/>
            <w:r>
              <w:t>许勇兵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180" w:firstLineChars="100"/>
              <w:rPr>
                <w:rFonts w:ascii="宋体" w:hAnsi="宋体"/>
                <w:sz w:val="18"/>
                <w:szCs w:val="22"/>
              </w:rPr>
            </w:pPr>
            <w:r>
              <w:rPr>
                <w:rFonts w:hint="eastAsia" w:ascii="宋体" w:hAnsi="宋体"/>
                <w:sz w:val="18"/>
                <w:szCs w:val="22"/>
              </w:rPr>
              <w:t>生产流程：客户接触----合同评审----签订合同--填立项单---生产部排产--采购材料（柴油机、发电机、散热器、控制器、钢材、螺丝）----组装--检验--贴标</w:t>
            </w:r>
          </w:p>
          <w:p>
            <w:r>
              <w:rPr>
                <w:rFonts w:hint="eastAsia" w:ascii="宋体" w:hAnsi="宋体"/>
                <w:sz w:val="18"/>
                <w:szCs w:val="22"/>
              </w:rPr>
              <w:t>销售流程：客户接触----合同评审----签订合同-----客户付款------入帐------采购-----客户提货-----验收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2021年11月17日 上午至2021年11月17日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lang w:eastAsia="zh-CN"/>
              </w:rPr>
              <w:t>■</w:t>
            </w:r>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r>
              <w:rPr>
                <w:rFonts w:hint="eastAsia"/>
                <w:lang w:eastAsia="zh-CN"/>
              </w:rPr>
              <w:t>■</w:t>
            </w:r>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Q：柴油发电机、发电机组的组装及销售</w:t>
            </w:r>
          </w:p>
          <w:p>
            <w:r>
              <w:t>E：柴油发电机、发电机组的组装及销售所涉及的相关环境管理活动</w:t>
            </w:r>
          </w:p>
          <w:p>
            <w:r>
              <w:t>O：柴油发电机、发电机组的组装及销售所涉及的相关职业健康安全管理活动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Q：19.09.01</w:t>
            </w:r>
          </w:p>
          <w:p>
            <w:r>
              <w:t>E：19.09.01</w:t>
            </w:r>
          </w:p>
          <w:p>
            <w:r>
              <w:t>O：19.09.01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hint="eastAsia" w:eastAsia="宋体"/>
                <w:lang w:val="en-US" w:eastAsia="zh-CN"/>
              </w:rPr>
            </w:pPr>
            <w:r>
              <w:rPr>
                <w:rFonts w:hint="eastAsia"/>
              </w:rPr>
              <w:t>8.3</w:t>
            </w:r>
            <w:r>
              <w:rPr>
                <w:rFonts w:hint="eastAsia"/>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2020年3月10日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2020年9月14日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有效至2023年9月20日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10"/>
        <w:gridCol w:w="156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10" w:type="dxa"/>
            <w:shd w:val="clear" w:color="auto" w:fill="F3F3F3"/>
            <w:tcMar>
              <w:left w:w="57" w:type="dxa"/>
              <w:right w:w="57" w:type="dxa"/>
            </w:tcMar>
          </w:tcPr>
          <w:p>
            <w:r>
              <w:rPr>
                <w:rFonts w:hint="eastAsia"/>
              </w:rPr>
              <w:t>审核范围（产品和过程）</w:t>
            </w:r>
          </w:p>
          <w:p/>
          <w:p/>
        </w:tc>
        <w:tc>
          <w:tcPr>
            <w:tcW w:w="156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Cs w:val="21"/>
              </w:rPr>
              <w:t>重庆康邦机电设备有限公司</w:t>
            </w:r>
            <w:r>
              <w:rPr>
                <w:rFonts w:hint="eastAsia"/>
                <w:szCs w:val="21"/>
              </w:rPr>
              <w:t>/</w:t>
            </w:r>
            <w:r>
              <w:rPr>
                <w:rFonts w:asciiTheme="minorEastAsia" w:hAnsiTheme="minorEastAsia" w:eastAsiaTheme="minorEastAsia"/>
                <w:sz w:val="20"/>
              </w:rPr>
              <w:t>重庆市九龙坡区九龙园剑龙北路1号9幢16-6号</w:t>
            </w:r>
          </w:p>
        </w:tc>
        <w:tc>
          <w:tcPr>
            <w:tcW w:w="2267" w:type="dxa"/>
            <w:vAlign w:val="top"/>
          </w:tcPr>
          <w:p>
            <w:pPr>
              <w:rPr>
                <w:lang w:val="de-DE" w:eastAsia="ja-JP"/>
              </w:rPr>
            </w:pPr>
            <w:r>
              <w:t>重庆市九龙坡区石西南（林驿路南）（重庆德耀节能钢化玻璃有限公司）</w:t>
            </w:r>
          </w:p>
        </w:tc>
        <w:tc>
          <w:tcPr>
            <w:tcW w:w="571" w:type="dxa"/>
            <w:vAlign w:val="center"/>
          </w:tcPr>
          <w:p>
            <w:pPr>
              <w:rPr>
                <w:lang w:eastAsia="ja-JP"/>
              </w:rPr>
            </w:pPr>
            <w:r>
              <w:rPr>
                <w:rFonts w:hint="eastAsia"/>
                <w:lang w:val="en-US" w:eastAsia="zh-CN"/>
              </w:rPr>
              <w:t>1</w:t>
            </w:r>
            <w:r>
              <w:rPr>
                <w:rFonts w:hint="eastAsia"/>
              </w:rPr>
              <w:t>5</w:t>
            </w:r>
          </w:p>
        </w:tc>
        <w:tc>
          <w:tcPr>
            <w:tcW w:w="1910" w:type="dxa"/>
            <w:vAlign w:val="center"/>
          </w:tcPr>
          <w:p>
            <w:pPr>
              <w:rPr>
                <w:lang w:eastAsia="ja-JP"/>
              </w:rPr>
            </w:pPr>
            <w:r>
              <w:rPr>
                <w:rFonts w:ascii="宋体" w:hAnsi="宋体" w:cs="宋体"/>
                <w:color w:val="000000"/>
                <w:kern w:val="0"/>
                <w:szCs w:val="21"/>
              </w:rPr>
              <w:t>柴油发电机、发电机组的销售</w:t>
            </w:r>
          </w:p>
        </w:tc>
        <w:tc>
          <w:tcPr>
            <w:tcW w:w="1562" w:type="dxa"/>
            <w:vAlign w:val="center"/>
          </w:tcPr>
          <w:p>
            <w:pPr>
              <w:rPr>
                <w:lang w:eastAsia="ja-JP"/>
              </w:rPr>
            </w:pPr>
            <w:r>
              <w:rPr>
                <w:rFonts w:hint="eastAsia" w:eastAsia="宋体"/>
                <w:lang w:val="de-DE"/>
              </w:rPr>
              <w:t>GB/T19001-2016</w:t>
            </w:r>
          </w:p>
        </w:tc>
        <w:tc>
          <w:tcPr>
            <w:tcW w:w="668" w:type="dxa"/>
            <w:shd w:val="clear" w:color="auto" w:fill="FFFFFF"/>
            <w:vAlign w:val="top"/>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Cs w:val="21"/>
              </w:rPr>
              <w:t>重庆康邦机电设备有限公司</w:t>
            </w:r>
            <w:r>
              <w:rPr>
                <w:rFonts w:hint="eastAsia"/>
                <w:szCs w:val="21"/>
              </w:rPr>
              <w:t>/</w:t>
            </w:r>
            <w:r>
              <w:rPr>
                <w:rFonts w:asciiTheme="minorEastAsia" w:hAnsiTheme="minorEastAsia" w:eastAsiaTheme="minorEastAsia"/>
                <w:sz w:val="20"/>
              </w:rPr>
              <w:t>重庆市九龙坡区九龙园剑龙北路1号9幢16-6号</w:t>
            </w:r>
          </w:p>
        </w:tc>
        <w:tc>
          <w:tcPr>
            <w:tcW w:w="2267" w:type="dxa"/>
            <w:vAlign w:val="top"/>
          </w:tcPr>
          <w:p>
            <w:pPr>
              <w:rPr>
                <w:lang w:eastAsia="ja-JP"/>
              </w:rPr>
            </w:pPr>
            <w:r>
              <w:t>重庆市九龙坡区石西南（林驿路南）（重庆德耀节能钢化玻璃有限公司）</w:t>
            </w:r>
          </w:p>
        </w:tc>
        <w:tc>
          <w:tcPr>
            <w:tcW w:w="571" w:type="dxa"/>
            <w:vAlign w:val="center"/>
          </w:tcPr>
          <w:p>
            <w:pPr>
              <w:rPr>
                <w:lang w:eastAsia="ja-JP"/>
              </w:rPr>
            </w:pPr>
            <w:r>
              <w:rPr>
                <w:rFonts w:hint="eastAsia"/>
                <w:lang w:val="en-US" w:eastAsia="zh-CN"/>
              </w:rPr>
              <w:t>1</w:t>
            </w:r>
            <w:r>
              <w:rPr>
                <w:rFonts w:hint="eastAsia"/>
              </w:rPr>
              <w:t>5</w:t>
            </w:r>
          </w:p>
        </w:tc>
        <w:tc>
          <w:tcPr>
            <w:tcW w:w="1910" w:type="dxa"/>
            <w:vAlign w:val="center"/>
          </w:tcPr>
          <w:p>
            <w:pPr>
              <w:rPr>
                <w:lang w:eastAsia="ja-JP"/>
              </w:rPr>
            </w:pPr>
            <w:r>
              <w:rPr>
                <w:sz w:val="20"/>
              </w:rPr>
              <w:t>柴油发电机、发电机组的组装及销售所涉及的相关环境管理活动</w:t>
            </w:r>
          </w:p>
        </w:tc>
        <w:tc>
          <w:tcPr>
            <w:tcW w:w="1562" w:type="dxa"/>
            <w:vAlign w:val="center"/>
          </w:tcPr>
          <w:p>
            <w:pPr>
              <w:rPr>
                <w:rFonts w:hint="eastAsia"/>
                <w:lang w:val="de-DE"/>
              </w:rPr>
            </w:pPr>
            <w:r>
              <w:rPr>
                <w:rFonts w:hint="eastAsia"/>
                <w:lang w:val="de-DE"/>
              </w:rPr>
              <w:t>GB/T24001-2016</w:t>
            </w:r>
          </w:p>
          <w:p>
            <w:pPr>
              <w:rPr>
                <w:lang w:eastAsia="ja-JP"/>
              </w:rPr>
            </w:pPr>
          </w:p>
        </w:tc>
        <w:tc>
          <w:tcPr>
            <w:tcW w:w="668" w:type="dxa"/>
            <w:shd w:val="clear" w:color="auto" w:fill="FFFFFF"/>
            <w:vAlign w:val="top"/>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ascii="Times New Roman" w:hAnsi="Times New Roman" w:eastAsia="宋体" w:cs="Times New Roman"/>
                <w:kern w:val="2"/>
                <w:sz w:val="21"/>
                <w:szCs w:val="24"/>
                <w:lang w:val="de-DE" w:eastAsia="ja-JP" w:bidi="ar-SA"/>
              </w:rPr>
            </w:pPr>
            <w:r>
              <w:rPr>
                <w:szCs w:val="21"/>
              </w:rPr>
              <w:t>重庆康邦机电设备有限公司</w:t>
            </w:r>
            <w:r>
              <w:rPr>
                <w:rFonts w:hint="eastAsia"/>
                <w:szCs w:val="21"/>
              </w:rPr>
              <w:t>/</w:t>
            </w:r>
            <w:r>
              <w:rPr>
                <w:rFonts w:asciiTheme="minorEastAsia" w:hAnsiTheme="minorEastAsia" w:eastAsiaTheme="minorEastAsia"/>
                <w:sz w:val="20"/>
              </w:rPr>
              <w:t>重庆市九龙坡区九龙园剑龙北路1号9幢16-6号</w:t>
            </w:r>
          </w:p>
        </w:tc>
        <w:tc>
          <w:tcPr>
            <w:tcW w:w="2267" w:type="dxa"/>
            <w:vAlign w:val="top"/>
          </w:tcPr>
          <w:p>
            <w:pPr>
              <w:rPr>
                <w:rFonts w:ascii="Times New Roman" w:hAnsi="Times New Roman" w:eastAsia="宋体" w:cs="Times New Roman"/>
                <w:kern w:val="2"/>
                <w:sz w:val="21"/>
                <w:szCs w:val="24"/>
                <w:lang w:val="de-DE" w:eastAsia="ja-JP" w:bidi="ar-SA"/>
              </w:rPr>
            </w:pPr>
            <w:r>
              <w:t>重庆市九龙坡区石西南（林驿路南）（重庆德耀节能钢化玻璃有限公司）</w:t>
            </w:r>
          </w:p>
        </w:tc>
        <w:tc>
          <w:tcPr>
            <w:tcW w:w="571" w:type="dxa"/>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r>
              <w:rPr>
                <w:rFonts w:hint="eastAsia"/>
              </w:rPr>
              <w:t>5</w:t>
            </w:r>
          </w:p>
        </w:tc>
        <w:tc>
          <w:tcPr>
            <w:tcW w:w="1910" w:type="dxa"/>
            <w:vAlign w:val="center"/>
          </w:tcPr>
          <w:p>
            <w:pPr>
              <w:rPr>
                <w:rFonts w:ascii="Times New Roman" w:hAnsi="Times New Roman" w:eastAsia="宋体" w:cs="Times New Roman"/>
                <w:kern w:val="2"/>
                <w:sz w:val="21"/>
                <w:szCs w:val="24"/>
                <w:lang w:val="en-US" w:eastAsia="ja-JP" w:bidi="ar-SA"/>
              </w:rPr>
            </w:pPr>
            <w:r>
              <w:rPr>
                <w:sz w:val="20"/>
              </w:rPr>
              <w:t>柴油发电机、发电机组的组装及销售所涉及的相关职业健康安全管理活动</w:t>
            </w:r>
          </w:p>
        </w:tc>
        <w:tc>
          <w:tcPr>
            <w:tcW w:w="1562" w:type="dxa"/>
            <w:vAlign w:val="center"/>
          </w:tcPr>
          <w:p>
            <w:pPr>
              <w:rPr>
                <w:rFonts w:ascii="Times New Roman" w:hAnsi="Times New Roman" w:eastAsia="宋体" w:cs="Times New Roman"/>
                <w:kern w:val="2"/>
                <w:sz w:val="21"/>
                <w:szCs w:val="24"/>
                <w:lang w:val="en-US" w:eastAsia="ja-JP" w:bidi="ar-SA"/>
              </w:rPr>
            </w:pPr>
            <w:r>
              <w:rPr>
                <w:rFonts w:hint="eastAsia"/>
              </w:rPr>
              <w:t>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10" w:type="dxa"/>
            <w:vAlign w:val="center"/>
          </w:tcPr>
          <w:p>
            <w:pPr>
              <w:rPr>
                <w:lang w:eastAsia="ja-JP"/>
              </w:rPr>
            </w:pPr>
          </w:p>
        </w:tc>
        <w:tc>
          <w:tcPr>
            <w:tcW w:w="15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10" w:type="dxa"/>
            <w:vAlign w:val="center"/>
          </w:tcPr>
          <w:p>
            <w:pPr>
              <w:rPr>
                <w:lang w:eastAsia="ja-JP"/>
              </w:rPr>
            </w:pPr>
          </w:p>
        </w:tc>
        <w:tc>
          <w:tcPr>
            <w:tcW w:w="1562"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Q:19.09.01</w:t>
            </w:r>
          </w:p>
          <w:p>
            <w:r>
              <w:t>E:19.09.01</w:t>
            </w:r>
          </w:p>
          <w:p>
            <w:r>
              <w:t>O:19.09.01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cs="宋体" w:asciiTheme="minorEastAsia" w:hAnsiTheme="minorEastAsia" w:eastAsiaTheme="minorEastAsia"/>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heme="minorEastAsia" w:hAnsiTheme="minorEastAsia" w:eastAsiaTheme="minorEastAsia"/>
              </w:rPr>
              <w:t>GB/T</w:t>
            </w:r>
            <w:r>
              <w:rPr>
                <w:rFonts w:hint="eastAsia" w:asciiTheme="minorEastAsia" w:hAnsiTheme="minorEastAsia" w:eastAsiaTheme="minorEastAsia"/>
                <w:lang w:val="en-US" w:eastAsia="zh-CN"/>
              </w:rPr>
              <w:t>19</w:t>
            </w:r>
            <w:r>
              <w:rPr>
                <w:rFonts w:hint="eastAsia" w:asciiTheme="minorEastAsia" w:hAnsiTheme="minorEastAsia" w:eastAsiaTheme="minorEastAsia"/>
              </w:rPr>
              <w:t>001：20</w:t>
            </w:r>
            <w:r>
              <w:rPr>
                <w:rFonts w:hint="eastAsia" w:asciiTheme="minorEastAsia" w:hAnsiTheme="minorEastAsia" w:eastAsiaTheme="minorEastAsia"/>
                <w:lang w:val="en-US" w:eastAsia="zh-CN"/>
              </w:rPr>
              <w:t>16</w:t>
            </w:r>
            <w:r>
              <w:rPr>
                <w:rFonts w:hint="eastAsia" w:asciiTheme="minorEastAsia" w:hAnsiTheme="minorEastAsia" w:eastAsiaTheme="minorEastAsia"/>
              </w:rPr>
              <w:t>标准</w:t>
            </w:r>
            <w:r>
              <w:rPr>
                <w:rFonts w:hint="eastAsia" w:asciiTheme="minorEastAsia" w:hAnsiTheme="minorEastAsia" w:eastAsiaTheme="minorEastAsia"/>
                <w:lang w:val="en-US" w:eastAsia="zh-CN"/>
              </w:rPr>
              <w:t>7.1.5</w:t>
            </w:r>
            <w:r>
              <w:rPr>
                <w:rFonts w:hint="eastAsia" w:asciiTheme="minorEastAsia" w:hAnsiTheme="minorEastAsia" w:eastAsiaTheme="minorEastAsia"/>
              </w:rPr>
              <w:t>条款，改进到位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asciiTheme="minorEastAsia" w:hAnsiTheme="minorEastAsia" w:eastAsiaTheme="minorEastAsia"/>
              </w:rPr>
              <w:t>QMS</w:t>
            </w:r>
          </w:p>
        </w:tc>
        <w:tc>
          <w:tcPr>
            <w:tcW w:w="7380" w:type="dxa"/>
            <w:shd w:val="clear" w:color="auto" w:fill="auto"/>
            <w:vAlign w:val="top"/>
          </w:tcPr>
          <w:p>
            <w:r>
              <w:rPr>
                <w:rFonts w:hint="eastAsia" w:ascii="宋体" w:hAnsi="宋体"/>
                <w:sz w:val="18"/>
                <w:szCs w:val="22"/>
              </w:rPr>
              <w:t>柴油发电机、发电机组的组装及销售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asciiTheme="minorEastAsia" w:hAnsiTheme="minorEastAsia" w:eastAsiaTheme="minorEastAsia"/>
              </w:rPr>
              <w:t>EcMS</w:t>
            </w:r>
          </w:p>
        </w:tc>
        <w:tc>
          <w:tcPr>
            <w:tcW w:w="7380" w:type="dxa"/>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r>
              <w:rPr>
                <w:rFonts w:hint="eastAsia" w:asciiTheme="minorEastAsia" w:hAnsiTheme="minorEastAsia" w:eastAsiaTheme="minorEastAsia"/>
              </w:rPr>
              <w:t>EMS</w:t>
            </w:r>
          </w:p>
        </w:tc>
        <w:tc>
          <w:tcPr>
            <w:tcW w:w="7380" w:type="dxa"/>
            <w:shd w:val="clear" w:color="auto" w:fill="auto"/>
            <w:vAlign w:val="top"/>
          </w:tcPr>
          <w:p>
            <w:r>
              <w:rPr>
                <w:rFonts w:hint="eastAsia"/>
                <w:sz w:val="20"/>
                <w:szCs w:val="21"/>
              </w:rPr>
              <w:t>柴油发电机、发电机组的组装及销售</w:t>
            </w:r>
            <w:r>
              <w:rPr>
                <w:rFonts w:hint="eastAsia"/>
                <w:bCs/>
                <w:sz w:val="20"/>
                <w:szCs w:val="21"/>
              </w:rPr>
              <w:t>所涉及的</w:t>
            </w:r>
            <w:r>
              <w:rPr>
                <w:rFonts w:hint="eastAsia"/>
                <w:sz w:val="20"/>
                <w:szCs w:val="21"/>
              </w:rPr>
              <w:t>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r>
              <w:rPr>
                <w:rFonts w:hint="eastAsia" w:asciiTheme="minorEastAsia" w:hAnsiTheme="minorEastAsia" w:eastAsiaTheme="minorEastAsia"/>
              </w:rPr>
              <w:t>OHSMS</w:t>
            </w:r>
          </w:p>
        </w:tc>
        <w:tc>
          <w:tcPr>
            <w:tcW w:w="7380" w:type="dxa"/>
            <w:shd w:val="clear" w:color="auto" w:fill="auto"/>
            <w:vAlign w:val="top"/>
          </w:tcPr>
          <w:p>
            <w:r>
              <w:rPr>
                <w:rFonts w:hint="eastAsia"/>
                <w:sz w:val="20"/>
                <w:szCs w:val="21"/>
              </w:rPr>
              <w:t>柴油发电机、发电机组的组装及销售</w:t>
            </w:r>
            <w:r>
              <w:rPr>
                <w:rFonts w:hint="eastAsia"/>
                <w:bCs/>
                <w:sz w:val="20"/>
                <w:szCs w:val="21"/>
              </w:rPr>
              <w:t>所涉及的</w:t>
            </w:r>
            <w:r>
              <w:rPr>
                <w:rFonts w:hint="eastAsia"/>
                <w:sz w:val="20"/>
                <w:szCs w:val="21"/>
              </w:rPr>
              <w:t>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3"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439420</wp:posOffset>
                  </wp:positionH>
                  <wp:positionV relativeFrom="paragraph">
                    <wp:posOffset>110490</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2021.11.17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□QMS体系建立以来</w:t>
            </w:r>
            <w:r>
              <w:rPr>
                <w:rFonts w:hint="eastAsia" w:ascii="MS Gothic" w:hAnsi="MS Gothic" w:cs="MS Gothic"/>
                <w:lang w:eastAsia="zh-CN"/>
              </w:rPr>
              <w:t>■</w:t>
            </w:r>
            <w:r>
              <w:rPr>
                <w:rFonts w:hint="eastAsia" w:ascii="宋体" w:hAnsi="宋体" w:cs="宋体"/>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w:t>
            </w:r>
            <w:r>
              <w:rPr>
                <w:rFonts w:hint="eastAsia" w:ascii="MS Gothic" w:hAnsi="MS Gothic" w:cs="MS Gothic"/>
                <w:lang w:eastAsia="zh-CN"/>
              </w:rPr>
              <w:t>☑</w:t>
            </w:r>
            <w:r>
              <w:rPr>
                <w:rFonts w:hint="eastAsia" w:ascii="宋体" w:hAnsi="宋体" w:cs="宋体"/>
              </w:rPr>
              <w:t>设备能力■人员能力</w:t>
            </w:r>
            <w:r>
              <w:rPr>
                <w:rFonts w:hint="eastAsia" w:asciiTheme="minorEastAsia" w:hAnsiTheme="minorEastAsia" w:eastAsiaTheme="minorEastAsia"/>
              </w:rPr>
              <w:t xml:space="preserve"> </w:t>
            </w:r>
            <w:r>
              <w:rPr>
                <w:rFonts w:hint="eastAsia" w:ascii="MS Gothic" w:hAnsi="MS Gothic" w:eastAsia="MS Gothic" w:cs="MS Gothic"/>
              </w:rPr>
              <w:t>☑</w:t>
            </w:r>
            <w:r>
              <w:rPr>
                <w:rFonts w:hint="eastAsia" w:ascii="宋体" w:hAnsi="宋体" w:cs="宋体"/>
              </w:rPr>
              <w:t>检测水平■合同评审</w:t>
            </w:r>
            <w:r>
              <w:rPr>
                <w:rFonts w:hint="eastAsia" w:asciiTheme="minorEastAsia" w:hAnsiTheme="minorEastAsia" w:eastAsiaTheme="minorEastAsia"/>
              </w:rPr>
              <w:t xml:space="preserve">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:无</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p>
          <w:p>
            <w:pPr>
              <w:spacing w:line="360" w:lineRule="auto"/>
              <w:ind w:firstLine="180" w:firstLineChars="100"/>
              <w:rPr>
                <w:rFonts w:cs="宋体" w:asciiTheme="minorEastAsia" w:hAnsiTheme="minorEastAsia" w:eastAsiaTheme="minorEastAsia"/>
                <w:szCs w:val="21"/>
              </w:rPr>
            </w:pPr>
            <w:r>
              <w:rPr>
                <w:rFonts w:hint="eastAsia" w:ascii="宋体" w:hAnsi="宋体"/>
                <w:sz w:val="18"/>
                <w:szCs w:val="22"/>
              </w:rPr>
              <w:t>质量优良，信誉第一；节能降耗，保护环境；健康安全，以人为本；规范管理，持续改进</w:t>
            </w:r>
            <w:r>
              <w:rPr>
                <w:rFonts w:hint="eastAsia" w:cs="宋体" w:asciiTheme="minorEastAsia" w:hAnsiTheme="minorEastAsia" w:eastAsiaTheme="minorEastAsia"/>
                <w:szCs w:val="21"/>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公司产品售后服务处理不好，顾客埋怨投诉较多，会严重影响公司产品的销售，会给公司发展带来较大的客户流失风险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销售部和质量管理部要严格按照售后服务管理规定，做好客户服务工作，提高客户满意度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原材料的质量及价格使公司的产品不具备竞争能力</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对供方进行评价评审后比选采购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rPr>
                      <w:rFonts w:asciiTheme="minorEastAsia" w:hAnsiTheme="minorEastAsia" w:eastAsiaTheme="minorEastAsia"/>
                      <w:highlight w:val="yellow"/>
                    </w:rPr>
                  </w:pPr>
                  <w:r>
                    <w:rPr>
                      <w:rFonts w:hint="eastAsia" w:cs="宋体" w:asciiTheme="minorEastAsia" w:hAnsiTheme="minorEastAsia" w:eastAsiaTheme="minorEastAsia"/>
                      <w:szCs w:val="21"/>
                    </w:rPr>
                    <w:t>顾客满意度≥95%。</w:t>
                  </w:r>
                </w:p>
              </w:tc>
              <w:tc>
                <w:tcPr>
                  <w:tcW w:w="2935" w:type="dxa"/>
                  <w:shd w:val="clear" w:color="auto" w:fill="auto"/>
                  <w:vAlign w:val="center"/>
                </w:tcPr>
                <w:p>
                  <w:pPr>
                    <w:widowControl/>
                    <w:jc w:val="left"/>
                    <w:rPr>
                      <w:rFonts w:asciiTheme="minorEastAsia" w:hAnsiTheme="minorEastAsia" w:eastAsiaTheme="minorEastAsia"/>
                    </w:rPr>
                  </w:pPr>
                  <w:r>
                    <w:rPr>
                      <w:rFonts w:hint="eastAsia" w:asciiTheme="minorEastAsia" w:hAnsiTheme="minorEastAsia" w:eastAsiaTheme="minorEastAsia"/>
                    </w:rPr>
                    <w:t>顾客满意度调查总分数/顾客调查总数</w:t>
                  </w:r>
                </w:p>
              </w:tc>
              <w:tc>
                <w:tcPr>
                  <w:tcW w:w="1353" w:type="dxa"/>
                  <w:shd w:val="clear" w:color="auto" w:fill="auto"/>
                  <w:vAlign w:val="center"/>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kern w:val="0"/>
                    </w:rPr>
                    <w:t>生产部</w:t>
                  </w:r>
                </w:p>
              </w:tc>
              <w:tc>
                <w:tcPr>
                  <w:tcW w:w="1682" w:type="dxa"/>
                  <w:shd w:val="clear" w:color="auto" w:fill="auto"/>
                  <w:vAlign w:val="center"/>
                </w:tcPr>
                <w:p>
                  <w:pPr>
                    <w:widowControl/>
                    <w:jc w:val="left"/>
                    <w:rPr>
                      <w:rFonts w:asciiTheme="minorEastAsia" w:hAnsiTheme="minorEastAsia" w:eastAsiaTheme="minorEastAsia"/>
                    </w:rPr>
                  </w:pPr>
                  <w:r>
                    <w:rPr>
                      <w:rFonts w:hint="eastAsia" w:asciiTheme="minorEastAsia" w:hAnsiTheme="minorEastAsia" w:eastAsiaTheme="minorEastAsia"/>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asciiTheme="minorEastAsia" w:hAnsiTheme="minorEastAsia" w:eastAsiaTheme="minorEastAsia"/>
                      <w:sz w:val="21"/>
                      <w:highlight w:val="yellow"/>
                    </w:rPr>
                  </w:pPr>
                  <w:r>
                    <w:rPr>
                      <w:rFonts w:hint="eastAsia" w:ascii="宋体" w:hAnsi="宋体"/>
                      <w:sz w:val="18"/>
                      <w:szCs w:val="22"/>
                    </w:rPr>
                    <w:t>生产产品一次检验合格率98%以上</w:t>
                  </w:r>
                </w:p>
              </w:tc>
              <w:tc>
                <w:tcPr>
                  <w:tcW w:w="2935" w:type="dxa"/>
                  <w:shd w:val="clear" w:color="auto" w:fill="auto"/>
                  <w:vAlign w:val="center"/>
                </w:tcPr>
                <w:p>
                  <w:pPr>
                    <w:widowControl/>
                    <w:jc w:val="left"/>
                    <w:rPr>
                      <w:rFonts w:asciiTheme="minorEastAsia" w:hAnsiTheme="minorEastAsia" w:eastAsiaTheme="minorEastAsia"/>
                    </w:rPr>
                  </w:pPr>
                  <w:r>
                    <w:rPr>
                      <w:rFonts w:hint="eastAsia" w:asciiTheme="minorEastAsia" w:hAnsiTheme="minorEastAsia" w:eastAsiaTheme="minorEastAsia"/>
                    </w:rPr>
                    <w:t>一次检验合格产品数量/检验产品总数*100%</w:t>
                  </w:r>
                </w:p>
              </w:tc>
              <w:tc>
                <w:tcPr>
                  <w:tcW w:w="1353" w:type="dxa"/>
                  <w:shd w:val="clear" w:color="auto" w:fill="auto"/>
                  <w:vAlign w:val="center"/>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kern w:val="0"/>
                    </w:rPr>
                    <w:t>生产部</w:t>
                  </w:r>
                </w:p>
              </w:tc>
              <w:tc>
                <w:tcPr>
                  <w:tcW w:w="1682" w:type="dxa"/>
                  <w:shd w:val="clear" w:color="auto" w:fill="auto"/>
                  <w:vAlign w:val="center"/>
                </w:tcPr>
                <w:p>
                  <w:pPr>
                    <w:widowControl/>
                    <w:jc w:val="left"/>
                    <w:rPr>
                      <w:rFonts w:asciiTheme="minorEastAsia" w:hAnsiTheme="minorEastAsia" w:eastAsiaTheme="minorEastAsia"/>
                    </w:rPr>
                  </w:pPr>
                  <w:r>
                    <w:rPr>
                      <w:rFonts w:hint="eastAsia" w:asciiTheme="minorEastAsia" w:hAnsiTheme="minorEastAsia" w:eastAsiaTheme="minorEastAsia"/>
                    </w:rPr>
                    <w:t>100%</w:t>
                  </w: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□主要设备设施□主要检测设备</w:t>
            </w:r>
            <w:r>
              <w:rPr>
                <w:rFonts w:asciiTheme="minorEastAsia" w:hAnsiTheme="minorEastAsia" w:eastAsiaTheme="minorEastAsia"/>
              </w:rPr>
              <w:t>■</w:t>
            </w:r>
            <w:r>
              <w:rPr>
                <w:rFonts w:hint="eastAsia" w:asciiTheme="minorEastAsia" w:hAnsiTheme="minorEastAsia" w:eastAsiaTheme="minorEastAsia"/>
              </w:rPr>
              <w:t>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9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C7DAF1" w:themeFill="text2" w:themeFillTint="32"/>
              <w:rPr>
                <w:rFonts w:cs="宋体" w:asciiTheme="minorEastAsia" w:hAnsiTheme="minorEastAsia" w:eastAsiaTheme="minorEastAsia"/>
                <w:szCs w:val="21"/>
              </w:rPr>
            </w:pPr>
            <w:r>
              <w:rPr>
                <w:rFonts w:hint="eastAsia" w:cs="宋体" w:asciiTheme="minorEastAsia" w:hAnsiTheme="minorEastAsia" w:eastAsiaTheme="minorEastAsia"/>
                <w:szCs w:val="21"/>
              </w:rPr>
              <w:t>办公室共约100平方米、生产车间约2000平方米。</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主要生产设备有：</w:t>
            </w:r>
            <w:r>
              <w:rPr>
                <w:rFonts w:hint="eastAsia" w:cs="宋体" w:asciiTheme="minorEastAsia" w:hAnsiTheme="minorEastAsia" w:eastAsiaTheme="minorEastAsia"/>
                <w:szCs w:val="21"/>
              </w:rPr>
              <w:t>电脑及办公设备、手动工具等</w:t>
            </w:r>
          </w:p>
          <w:p>
            <w:pPr>
              <w:shd w:val="clear" w:color="auto" w:fill="C7DAF1" w:themeFill="text2" w:themeFillTint="32"/>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特种设备：无</w:t>
            </w:r>
            <w:r>
              <w:rPr>
                <w:rFonts w:hint="eastAsia" w:cs="宋体" w:asciiTheme="minorEastAsia" w:hAnsiTheme="minorEastAsia" w:eastAsiaTheme="minorEastAsia"/>
                <w:szCs w:val="21"/>
                <w:lang w:eastAsia="zh-CN"/>
              </w:rPr>
              <w:t>。</w:t>
            </w:r>
            <w:r>
              <w:rPr>
                <w:rFonts w:hint="eastAsia" w:ascii="宋体" w:hAnsi="宋体"/>
                <w:szCs w:val="21"/>
                <w:lang w:val="en-US" w:eastAsia="zh-CN"/>
              </w:rPr>
              <w:t>有二台起重量分别为2吨和2.8吨钢丝绳电动葫芦（按相关规定不需年检），提供有2台钢丝绳电动葫芦合格证，见附件。</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特种设备管理：□进行了定期检验□未进行定期检验的有：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基础设施可基本满足质量管理体系运行，但是还有不足需要补充：</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szCs w:val="21"/>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国家强检的计量器具有：</w:t>
            </w:r>
            <w:r>
              <w:rPr>
                <w:rFonts w:hint="eastAsia" w:asciiTheme="minorEastAsia" w:hAnsiTheme="minorEastAsia" w:eastAsiaTheme="minorEastAsia"/>
                <w:szCs w:val="21"/>
              </w:rPr>
              <w:t>游标卡尺和扭力扳手等</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asciiTheme="minorEastAsia" w:hAnsiTheme="minorEastAsia" w:eastAsiaTheme="minorEastAsia"/>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rPr>
              <w:t>对国家规定持证上岗的人员资质进</w:t>
            </w:r>
            <w:r>
              <w:rPr>
                <w:rFonts w:hint="eastAsia" w:asciiTheme="minorEastAsia" w:hAnsiTheme="minorEastAsia" w:eastAsiaTheme="minorEastAsia"/>
                <w:color w:val="000000" w:themeColor="text1"/>
              </w:rPr>
              <w:t>行了有效的管理。</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特种作业人员：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电工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焊工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危化品作业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制冷工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其他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叉车工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行车工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锅炉工  </w:t>
            </w:r>
            <w:r>
              <w:rPr>
                <w:rFonts w:asciiTheme="minorEastAsia" w:hAnsiTheme="minorEastAsia" w:eastAsiaTheme="minorEastAsia"/>
                <w:color w:val="000000" w:themeColor="text1"/>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highlight w:val="yellow"/>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不适用                         （</w:t>
            </w:r>
            <w:r>
              <w:rPr>
                <w:rFonts w:hint="eastAsia" w:asciiTheme="minorEastAsia" w:hAnsiTheme="minorEastAsia" w:eastAsiaTheme="minorEastAsia"/>
              </w:rPr>
              <w:t>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2200"/>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0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4155"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widowControl/>
                    <w:jc w:val="left"/>
                    <w:rPr>
                      <w:rFonts w:asciiTheme="minorEastAsia" w:hAnsiTheme="minorEastAsia" w:eastAsiaTheme="minorEastAsia"/>
                    </w:rPr>
                  </w:pPr>
                  <w:r>
                    <w:rPr>
                      <w:sz w:val="20"/>
                    </w:rPr>
                    <w:t>柴油发电机、发电机组的组装及销售</w:t>
                  </w:r>
                </w:p>
              </w:tc>
              <w:tc>
                <w:tcPr>
                  <w:tcW w:w="2200" w:type="dxa"/>
                </w:tcPr>
                <w:p>
                  <w:pPr>
                    <w:rPr>
                      <w:rFonts w:hint="eastAsia" w:asciiTheme="minorEastAsia" w:hAnsiTheme="minorEastAsia" w:eastAsiaTheme="minorEastAsia"/>
                    </w:rPr>
                  </w:pPr>
                  <w:r>
                    <w:rPr>
                      <w:rFonts w:hint="eastAsia" w:asciiTheme="minorEastAsia" w:hAnsiTheme="minorEastAsia" w:eastAsiaTheme="minorEastAsia"/>
                    </w:rPr>
                    <w:t>组装为关键过程</w:t>
                  </w:r>
                </w:p>
                <w:p>
                  <w:pPr>
                    <w:rPr>
                      <w:rFonts w:asciiTheme="minorEastAsia" w:hAnsiTheme="minorEastAsia" w:eastAsiaTheme="minorEastAsia"/>
                    </w:rPr>
                  </w:pPr>
                  <w:r>
                    <w:rPr>
                      <w:rFonts w:hint="eastAsia" w:asciiTheme="minorEastAsia" w:hAnsiTheme="minorEastAsia" w:eastAsiaTheme="minorEastAsia"/>
                    </w:rPr>
                    <w:t>销售为特殊过程</w:t>
                  </w:r>
                </w:p>
                <w:p>
                  <w:pPr>
                    <w:pStyle w:val="2"/>
                    <w:rPr>
                      <w:rFonts w:asciiTheme="minorEastAsia" w:hAnsiTheme="minorEastAsia" w:eastAsiaTheme="minorEastAsia"/>
                    </w:rPr>
                  </w:pPr>
                </w:p>
              </w:tc>
              <w:tc>
                <w:tcPr>
                  <w:tcW w:w="4155" w:type="dxa"/>
                </w:tcPr>
                <w:p>
                  <w:pPr>
                    <w:snapToGrid w:val="0"/>
                    <w:spacing w:line="280" w:lineRule="exact"/>
                    <w:jc w:val="left"/>
                    <w:rPr>
                      <w:rFonts w:asciiTheme="minorEastAsia" w:hAnsiTheme="minorEastAsia" w:eastAsiaTheme="minorEastAsia"/>
                      <w:szCs w:val="21"/>
                    </w:rPr>
                  </w:pPr>
                  <w:r>
                    <w:rPr>
                      <w:rFonts w:hint="eastAsia" w:asciiTheme="minorEastAsia" w:hAnsiTheme="minorEastAsia" w:eastAsiaTheme="minorEastAsia"/>
                    </w:rPr>
                    <w:t>检验项目有：组装质量、功能等。</w:t>
                  </w:r>
                </w:p>
              </w:tc>
            </w:tr>
          </w:tbl>
          <w:p>
            <w:pPr>
              <w:rPr>
                <w:rFonts w:asciiTheme="minorEastAsia" w:hAnsiTheme="minorEastAsia" w:eastAsiaTheme="minorEastAsia"/>
                <w:color w:val="000000" w:themeColor="text1"/>
              </w:rPr>
            </w:pPr>
            <w:r>
              <w:rPr>
                <w:rFonts w:hint="eastAsia" w:asciiTheme="minorEastAsia" w:hAnsiTheme="minorEastAsia" w:eastAsiaTheme="minorEastAsia"/>
              </w:rPr>
              <w:t>需要确认的过程：</w:t>
            </w:r>
            <w:r>
              <w:rPr>
                <w:rFonts w:hint="eastAsia" w:asciiTheme="minorEastAsia" w:hAnsiTheme="minorEastAsia" w:eastAsiaTheme="minorEastAsia"/>
                <w:szCs w:val="21"/>
              </w:rPr>
              <w:t>销售过程</w:t>
            </w:r>
          </w:p>
          <w:p>
            <w:pPr>
              <w:shd w:val="clear" w:color="auto" w:fill="C7DAF1" w:themeFill="text2" w:themeFillTint="32"/>
              <w:jc w:val="left"/>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进行了有效的确认</w:t>
            </w:r>
            <w:r>
              <w:rPr>
                <w:rFonts w:hint="eastAsia" w:asciiTheme="minorEastAsia" w:hAnsiTheme="minorEastAsia" w:eastAsiaTheme="minorEastAsia"/>
                <w:color w:val="000000" w:themeColor="text1"/>
              </w:rPr>
              <w:t xml:space="preserve">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rPr>
              <w:t>对生产和服务提供过程的控制</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符合要求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w:t>
            </w:r>
            <w:r>
              <w:rPr>
                <w:rFonts w:hint="eastAsia" w:asciiTheme="minorEastAsia" w:hAnsiTheme="minorEastAsia" w:eastAsiaTheme="minorEastAsia"/>
              </w:rPr>
              <w:t xml:space="preserve">图纸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目前交付后活动：■三包 </w:t>
            </w:r>
            <w:r>
              <w:rPr>
                <w:rFonts w:asciiTheme="minorEastAsia" w:hAnsiTheme="minorEastAsia" w:eastAsiaTheme="minorEastAsia"/>
              </w:rPr>
              <w:t>□</w:t>
            </w:r>
            <w:r>
              <w:rPr>
                <w:rFonts w:hint="eastAsia" w:asciiTheme="minorEastAsia" w:hAnsiTheme="minorEastAsia" w:eastAsiaTheme="minorEastAsia"/>
              </w:rPr>
              <w:t xml:space="preserve">维修 </w:t>
            </w:r>
            <w:r>
              <w:rPr>
                <w:rFonts w:asciiTheme="minorEastAsia" w:hAnsiTheme="minorEastAsia" w:eastAsiaTheme="minorEastAsia"/>
              </w:rPr>
              <w:t>□</w:t>
            </w:r>
            <w:r>
              <w:rPr>
                <w:rFonts w:hint="eastAsia" w:asciiTheme="minorEastAsia" w:hAnsiTheme="minorEastAsia" w:eastAsiaTheme="minorEastAsia"/>
              </w:rPr>
              <w:t xml:space="preserve">赔偿 </w:t>
            </w:r>
            <w:r>
              <w:rPr>
                <w:rFonts w:asciiTheme="minorEastAsia" w:hAnsiTheme="minorEastAsia" w:eastAsiaTheme="minorEastAsia"/>
              </w:rPr>
              <w:t>□</w:t>
            </w:r>
            <w:r>
              <w:rPr>
                <w:rFonts w:hint="eastAsia" w:asciiTheme="minorEastAsia" w:hAnsiTheme="minorEastAsia" w:eastAsiaTheme="minorEastAsia"/>
              </w:rPr>
              <w:t xml:space="preserve">道歉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w:t>
            </w:r>
            <w:r>
              <w:rPr>
                <w:rFonts w:hint="eastAsia" w:asciiTheme="minorEastAsia" w:hAnsiTheme="minorEastAsia" w:eastAsiaTheme="minorEastAsia"/>
              </w:rPr>
              <w:t xml:space="preserve">图纸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asciiTheme="minorEastAsia" w:hAnsiTheme="minorEastAsia" w:eastAsiaTheme="minorEastAsia"/>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过程检验 ■最终检验</w:t>
            </w:r>
            <w:r>
              <w:rPr>
                <w:rFonts w:asciiTheme="minorEastAsia" w:hAnsiTheme="minorEastAsia" w:eastAsiaTheme="minorEastAsia"/>
              </w:rPr>
              <w:t>□</w:t>
            </w:r>
            <w:r>
              <w:rPr>
                <w:rFonts w:hint="eastAsia" w:ascii="宋体" w:hAnsi="宋体" w:cs="宋体"/>
              </w:rPr>
              <w:t>型式检验</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《型式检验报告》，如：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通过年度策划于2021年7月5日实施了质量管理体系内部审核，对质量管理体系的符合性和有效性进行了审核。内审发现的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最高管理者已按策划的时间间隔，在2021.7.15对组织的质量管理体系进行了评审，以确保其持续的适宜性、充分性和有效性；管理评审输入、输出均按要求提供。并对提出的改进措施进行了落实。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w:t>
            </w:r>
            <w:r>
              <w:rPr>
                <w:rFonts w:hint="eastAsia" w:ascii="MS Gothic" w:hAnsi="MS Gothic" w:eastAsia="MS Gothic" w:cs="MS Gothic"/>
              </w:rPr>
              <w:t>☑</w:t>
            </w:r>
            <w:r>
              <w:rPr>
                <w:rFonts w:hint="eastAsia" w:ascii="宋体" w:hAnsi="宋体" w:cs="宋体"/>
              </w:rPr>
              <w:t>定期（近一年）</w:t>
            </w:r>
            <w:r>
              <w:rPr>
                <w:rFonts w:hint="eastAsia" w:asciiTheme="minorEastAsia" w:hAnsiTheme="minorEastAsia" w:eastAsiaTheme="minor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0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无</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□人员培训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pacing w:line="360" w:lineRule="auto"/>
              <w:ind w:firstLine="210" w:firstLineChars="100"/>
              <w:rPr>
                <w:rFonts w:asciiTheme="minorEastAsia" w:hAnsiTheme="minorEastAsia" w:eastAsiaTheme="minorEastAsia"/>
                <w:lang w:val="en-GB"/>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宋体" w:hAnsi="宋体"/>
                <w:sz w:val="18"/>
                <w:szCs w:val="22"/>
              </w:rPr>
              <w:t>质量优良，信誉第一；节能降耗，保护环境；健康安全，以人为本；规范管理，持续改进。</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540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487" w:type="dxa"/>
                  <w:vAlign w:val="center"/>
                </w:tcPr>
                <w:p>
                  <w:pPr>
                    <w:shd w:val="clear" w:color="auto" w:fill="EBF1DE" w:themeFill="accent3" w:themeFillTint="32"/>
                    <w:rPr>
                      <w:rFonts w:asciiTheme="minorEastAsia" w:hAnsiTheme="minorEastAsia" w:eastAsiaTheme="minorEastAsia"/>
                      <w:color w:val="FF0000"/>
                      <w:szCs w:val="21"/>
                    </w:rPr>
                  </w:pPr>
                  <w:r>
                    <w:rPr>
                      <w:rFonts w:hint="eastAsia" w:asciiTheme="minorEastAsia" w:hAnsiTheme="minorEastAsia" w:eastAsiaTheme="minorEastAsia"/>
                      <w:kern w:val="0"/>
                      <w:szCs w:val="21"/>
                    </w:rPr>
                    <w:t>噪声排放</w:t>
                  </w:r>
                </w:p>
              </w:tc>
              <w:tc>
                <w:tcPr>
                  <w:tcW w:w="5400" w:type="dxa"/>
                </w:tcPr>
                <w:p>
                  <w:pPr>
                    <w:spacing w:line="400" w:lineRule="atLeast"/>
                    <w:rPr>
                      <w:rFonts w:asciiTheme="minorEastAsia" w:hAnsiTheme="minorEastAsia" w:eastAsiaTheme="minorEastAsia"/>
                      <w:szCs w:val="21"/>
                    </w:rPr>
                  </w:pPr>
                  <w:r>
                    <w:rPr>
                      <w:rFonts w:hint="eastAsia" w:asciiTheme="minorEastAsia" w:hAnsiTheme="minorEastAsia" w:eastAsiaTheme="minorEastAsia"/>
                      <w:szCs w:val="21"/>
                    </w:rPr>
                    <w:t>设备采取保养维护措施，安装于车间边角，远离其它作业岗位</w:t>
                  </w:r>
                </w:p>
                <w:p>
                  <w:pPr>
                    <w:shd w:val="clear" w:color="auto" w:fill="EBF1DE" w:themeFill="accent3" w:themeFillTint="32"/>
                    <w:rPr>
                      <w:rFonts w:asciiTheme="minorEastAsia" w:hAnsiTheme="minorEastAsia" w:eastAsiaTheme="minorEastAsia"/>
                      <w:color w:val="FF0000"/>
                    </w:rPr>
                  </w:pP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color w:val="FF0000"/>
                      <w:szCs w:val="21"/>
                    </w:rPr>
                  </w:pPr>
                </w:p>
              </w:tc>
              <w:tc>
                <w:tcPr>
                  <w:tcW w:w="5400" w:type="dxa"/>
                </w:tcPr>
                <w:p>
                  <w:pPr>
                    <w:shd w:val="clear" w:color="auto" w:fill="EBF1DE" w:themeFill="accent3" w:themeFillTint="32"/>
                    <w:rPr>
                      <w:rFonts w:asciiTheme="minorEastAsia" w:hAnsiTheme="minorEastAsia" w:eastAsiaTheme="minorEastAsia"/>
                      <w:color w:val="FF0000"/>
                    </w:rPr>
                  </w:pPr>
                </w:p>
              </w:tc>
              <w:tc>
                <w:tcPr>
                  <w:tcW w:w="1635"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highlight w:val="cyan"/>
              </w:rPr>
            </w:pPr>
            <w:r>
              <w:rPr>
                <w:rFonts w:hint="eastAsia" w:asciiTheme="minorEastAsia" w:hAnsiTheme="minorEastAsia" w:eastAsiaTheme="minorEastAsia"/>
              </w:rPr>
              <w:t>□能源消耗 □资源消耗 □</w:t>
            </w:r>
            <w:r>
              <w:rPr>
                <w:rFonts w:hint="eastAsia" w:ascii="宋体" w:hAnsi="宋体" w:cs="宋体"/>
              </w:rPr>
              <w:t>废水排放</w:t>
            </w:r>
            <w:r>
              <w:rPr>
                <w:rFonts w:hint="eastAsia" w:asciiTheme="minorEastAsia" w:hAnsiTheme="minorEastAsia" w:eastAsiaTheme="minorEastAsia"/>
              </w:rPr>
              <w:t xml:space="preserve">  □废气排放 □</w:t>
            </w:r>
            <w:r>
              <w:rPr>
                <w:rFonts w:hint="eastAsia" w:ascii="宋体" w:hAnsi="宋体" w:cs="宋体"/>
              </w:rPr>
              <w:t>粉尘排放</w:t>
            </w:r>
            <w:r>
              <w:rPr>
                <w:rFonts w:hint="eastAsia" w:asciiTheme="minorEastAsia" w:hAnsiTheme="minorEastAsia" w:eastAsiaTheme="minorEastAsia"/>
              </w:rPr>
              <w:t xml:space="preserve">  □危废排放 </w:t>
            </w:r>
            <w:r>
              <w:rPr>
                <w:rFonts w:hint="eastAsia" w:ascii="MS Gothic" w:hAnsi="MS Gothic" w:eastAsia="MS Gothic" w:cs="MS Gothic"/>
              </w:rPr>
              <w:t>☑</w:t>
            </w:r>
            <w:r>
              <w:rPr>
                <w:rFonts w:hint="eastAsia" w:ascii="宋体" w:hAnsi="宋体" w:cs="宋体"/>
              </w:rPr>
              <w:t>噪声排放</w:t>
            </w:r>
            <w:r>
              <w:rPr>
                <w:rFonts w:hint="eastAsia" w:asciiTheme="minorEastAsia" w:hAnsiTheme="minorEastAsia" w:eastAsiaTheme="minorEastAsia"/>
              </w:rPr>
              <w:t xml:space="preserve">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w:t>
            </w:r>
            <w:r>
              <w:rPr>
                <w:rFonts w:hint="eastAsia" w:ascii="宋体" w:hAnsi="宋体" w:cs="宋体"/>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ascii="MS Gothic" w:hAnsi="MS Gothic" w:eastAsia="MS Gothic" w:cs="MS Gothic"/>
              </w:rPr>
              <w:t>☑</w:t>
            </w:r>
            <w:r>
              <w:rPr>
                <w:rFonts w:hint="eastAsia" w:ascii="宋体" w:hAnsi="宋体" w:cs="宋体"/>
              </w:rPr>
              <w:t>设备降噪</w:t>
            </w:r>
            <w:r>
              <w:rPr>
                <w:rFonts w:hint="eastAsia" w:asciiTheme="minorEastAsia" w:hAnsiTheme="minorEastAsia" w:eastAsiaTheme="minorEastAsia"/>
              </w:rPr>
              <w:t xml:space="preserve">  □危废合法处置 </w:t>
            </w:r>
            <w:r>
              <w:rPr>
                <w:rFonts w:hint="eastAsia" w:ascii="MS Gothic" w:hAnsi="MS Gothic" w:eastAsia="MS Gothic" w:cs="MS Gothic"/>
              </w:rPr>
              <w:t>☑</w:t>
            </w:r>
            <w:r>
              <w:rPr>
                <w:rFonts w:hint="eastAsia" w:ascii="宋体" w:hAnsi="宋体" w:cs="宋体"/>
              </w:rPr>
              <w:t>使用节能设备</w:t>
            </w:r>
            <w:r>
              <w:rPr>
                <w:rFonts w:hint="eastAsia" w:asciiTheme="minorEastAsia" w:hAnsiTheme="minorEastAsia" w:eastAsiaTheme="minorEastAsia"/>
              </w:rPr>
              <w:t xml:space="preserve"> □危化品控制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136"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350"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3"/>
                    <w:spacing w:line="360" w:lineRule="auto"/>
                    <w:ind w:firstLine="0" w:firstLineChars="0"/>
                    <w:jc w:val="left"/>
                    <w:rPr>
                      <w:rFonts w:asciiTheme="minorEastAsia" w:hAnsiTheme="minorEastAsia" w:eastAsiaTheme="minorEastAsia"/>
                      <w:sz w:val="22"/>
                      <w:szCs w:val="22"/>
                    </w:rPr>
                  </w:pPr>
                  <w:r>
                    <w:rPr>
                      <w:rFonts w:hint="eastAsia" w:cs="宋体" w:asciiTheme="minorEastAsia" w:hAnsiTheme="minorEastAsia" w:eastAsiaTheme="minorEastAsia"/>
                      <w:szCs w:val="21"/>
                    </w:rPr>
                    <w:t>固废回收处理率100%</w:t>
                  </w:r>
                </w:p>
              </w:tc>
              <w:tc>
                <w:tcPr>
                  <w:tcW w:w="3136"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综合部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13"/>
                    <w:spacing w:line="360" w:lineRule="auto"/>
                    <w:ind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无火灾及环境污染事故</w:t>
                  </w:r>
                </w:p>
                <w:p>
                  <w:pPr>
                    <w:pStyle w:val="3"/>
                    <w:spacing w:line="240" w:lineRule="auto"/>
                    <w:ind w:firstLine="0" w:firstLineChars="0"/>
                    <w:jc w:val="left"/>
                    <w:rPr>
                      <w:rFonts w:asciiTheme="minorEastAsia" w:hAnsiTheme="minorEastAsia" w:eastAsiaTheme="minorEastAsia"/>
                      <w:sz w:val="22"/>
                      <w:szCs w:val="22"/>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综合部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heme="minorEastAsia" w:hAnsiTheme="minorEastAsia" w:eastAsiaTheme="minorEastAsia"/>
                      <w:szCs w:val="21"/>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heme="minorEastAsia" w:hAnsiTheme="minorEastAsia" w:eastAsiaTheme="minorEastAsia"/>
                      <w:szCs w:val="21"/>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办公室共约100平方米、生产车间约2000平方米。</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主要生产设备有：电脑及办公设备、手动工具等</w:t>
            </w:r>
          </w:p>
          <w:p>
            <w:pPr>
              <w:shd w:val="clear" w:color="auto" w:fill="EBF1DE" w:themeFill="accent3" w:themeFillTint="32"/>
              <w:rPr>
                <w:rFonts w:hint="eastAsia" w:asciiTheme="minorEastAsia" w:hAnsiTheme="minorEastAsia" w:eastAsiaTheme="minorEastAsia"/>
                <w:lang w:eastAsia="zh-CN"/>
              </w:rPr>
            </w:pPr>
            <w:r>
              <w:rPr>
                <w:rFonts w:hint="eastAsia" w:asciiTheme="minorEastAsia" w:hAnsiTheme="minorEastAsia" w:eastAsiaTheme="minorEastAsia"/>
              </w:rPr>
              <w:t>特种设备： 无</w:t>
            </w:r>
            <w:r>
              <w:rPr>
                <w:rFonts w:hint="eastAsia" w:asciiTheme="minorEastAsia" w:hAnsiTheme="minorEastAsia" w:eastAsiaTheme="minorEastAsia"/>
                <w:lang w:eastAsia="zh-CN"/>
              </w:rPr>
              <w:t>。</w:t>
            </w:r>
            <w:r>
              <w:rPr>
                <w:rFonts w:hint="eastAsia" w:ascii="宋体" w:hAnsi="宋体"/>
                <w:szCs w:val="21"/>
                <w:lang w:val="en-US" w:eastAsia="zh-CN"/>
              </w:rPr>
              <w:t>有二台起重量分别为2吨和2.8吨钢丝绳电动葫芦（按相关规定不需年检），提供有2台钢丝绳电动葫芦合格证，见附件。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辅助场所：□高压配电室 □低压配电室 □空压站 □锅炉房 □食堂  □危化品库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□危废库  □建筑施工 □污水处理站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□组织现有基础设施可基本满足环境管理体系运行，但是还有不足需要补充：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计量器具的测量溯源方法：  □自校   □外校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环境监测的计量器具有：</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计量器具管理：□进行了定期校准/检定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 xml:space="preserve">电工 </w:t>
            </w:r>
            <w:r>
              <w:rPr>
                <w:rFonts w:asciiTheme="minorEastAsia" w:hAnsiTheme="minorEastAsia" w:eastAsiaTheme="minorEastAsia"/>
              </w:rPr>
              <w:t>□</w:t>
            </w:r>
            <w:r>
              <w:rPr>
                <w:rFonts w:hint="eastAsia" w:asciiTheme="minorEastAsia" w:hAnsiTheme="minorEastAsia" w:eastAsiaTheme="minorEastAsia"/>
              </w:rPr>
              <w:t xml:space="preserve">焊工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asciiTheme="minorEastAsia" w:hAnsiTheme="minorEastAsia" w:eastAsiaTheme="minorEastAsia"/>
              </w:rPr>
              <w:t>□</w:t>
            </w:r>
            <w:r>
              <w:rPr>
                <w:rFonts w:hint="eastAsia" w:asciiTheme="minorEastAsia" w:hAnsiTheme="minorEastAsia" w:eastAsiaTheme="minorEastAsia"/>
              </w:rPr>
              <w:t xml:space="preserve">其他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特种设备作业人员：□叉车工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highlight w:val="yellow"/>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540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潜在火灾</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固废排放</w:t>
                  </w:r>
                </w:p>
              </w:tc>
              <w:tc>
                <w:tcPr>
                  <w:tcW w:w="540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487" w:type="dxa"/>
                  <w:vAlign w:val="center"/>
                </w:tcPr>
                <w:p>
                  <w:pPr>
                    <w:shd w:val="clear" w:color="auto" w:fill="EBF1DE" w:themeFill="accent3" w:themeFillTint="32"/>
                    <w:rPr>
                      <w:rFonts w:asciiTheme="minorEastAsia" w:hAnsiTheme="minorEastAsia" w:eastAsiaTheme="minorEastAsia"/>
                      <w:color w:val="FF0000"/>
                      <w:szCs w:val="21"/>
                    </w:rPr>
                  </w:pPr>
                  <w:r>
                    <w:rPr>
                      <w:rFonts w:hint="eastAsia" w:asciiTheme="minorEastAsia" w:hAnsiTheme="minorEastAsia" w:eastAsiaTheme="minorEastAsia"/>
                      <w:kern w:val="0"/>
                      <w:szCs w:val="21"/>
                    </w:rPr>
                    <w:t>噪声排放</w:t>
                  </w:r>
                </w:p>
              </w:tc>
              <w:tc>
                <w:tcPr>
                  <w:tcW w:w="5400" w:type="dxa"/>
                </w:tcPr>
                <w:p>
                  <w:pPr>
                    <w:spacing w:line="400" w:lineRule="atLeast"/>
                    <w:rPr>
                      <w:rFonts w:asciiTheme="minorEastAsia" w:hAnsiTheme="minorEastAsia" w:eastAsiaTheme="minorEastAsia"/>
                      <w:color w:val="FF0000"/>
                    </w:rPr>
                  </w:pPr>
                  <w:r>
                    <w:rPr>
                      <w:rFonts w:hint="eastAsia" w:asciiTheme="minorEastAsia" w:hAnsiTheme="minorEastAsia" w:eastAsiaTheme="minorEastAsia"/>
                      <w:szCs w:val="21"/>
                    </w:rPr>
                    <w:t>设备采取保养维护措施，安装于车间边角，远离其它作业岗位</w:t>
                  </w:r>
                </w:p>
              </w:tc>
              <w:tc>
                <w:tcPr>
                  <w:tcW w:w="163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487" w:type="dxa"/>
                  <w:vAlign w:val="center"/>
                </w:tcPr>
                <w:p>
                  <w:pPr>
                    <w:shd w:val="clear" w:color="auto" w:fill="EBF1DE" w:themeFill="accent3" w:themeFillTint="32"/>
                    <w:rPr>
                      <w:rFonts w:asciiTheme="minorEastAsia" w:hAnsiTheme="minorEastAsia" w:eastAsiaTheme="minorEastAsia"/>
                      <w:color w:val="FF0000"/>
                      <w:szCs w:val="21"/>
                    </w:rPr>
                  </w:pPr>
                </w:p>
              </w:tc>
              <w:tc>
                <w:tcPr>
                  <w:tcW w:w="5400" w:type="dxa"/>
                </w:tcPr>
                <w:p>
                  <w:pPr>
                    <w:shd w:val="clear" w:color="auto" w:fill="EBF1DE" w:themeFill="accent3" w:themeFillTint="32"/>
                    <w:rPr>
                      <w:rFonts w:asciiTheme="minorEastAsia" w:hAnsiTheme="minorEastAsia" w:eastAsiaTheme="minorEastAsia"/>
                      <w:color w:val="FF0000"/>
                    </w:rPr>
                  </w:pPr>
                </w:p>
              </w:tc>
              <w:tc>
                <w:tcPr>
                  <w:tcW w:w="1635"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pPr>
                    <w:shd w:val="clear" w:color="auto" w:fill="EBF1DE" w:themeFill="accent3" w:themeFillTint="32"/>
                    <w:rPr>
                      <w:rFonts w:asciiTheme="minorEastAsia" w:hAnsiTheme="minorEastAsia" w:eastAsiaTheme="minorEastAsia"/>
                      <w:color w:val="FF0000"/>
                      <w:szCs w:val="21"/>
                    </w:rPr>
                  </w:pPr>
                </w:p>
              </w:tc>
              <w:tc>
                <w:tcPr>
                  <w:tcW w:w="5400" w:type="dxa"/>
                </w:tcPr>
                <w:p>
                  <w:pPr>
                    <w:shd w:val="clear" w:color="auto" w:fill="EBF1DE" w:themeFill="accent3" w:themeFillTint="32"/>
                    <w:rPr>
                      <w:rFonts w:asciiTheme="minorEastAsia" w:hAnsiTheme="minorEastAsia" w:eastAsiaTheme="minorEastAsia"/>
                      <w:color w:val="FF0000"/>
                    </w:rPr>
                  </w:pPr>
                </w:p>
              </w:tc>
              <w:tc>
                <w:tcPr>
                  <w:tcW w:w="1635"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宋体" w:hAnsi="宋体" w:cs="宋体"/>
              </w:rPr>
              <w:t>进行了定期检验</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已发生的更改包括：无</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w:t>
            </w:r>
            <w:r>
              <w:rPr>
                <w:rFonts w:hint="eastAsia" w:asciiTheme="minorEastAsia" w:hAnsiTheme="minorEastAsia" w:eastAsiaTheme="minorEastAsia"/>
              </w:rPr>
              <w:t xml:space="preserve">图纸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环保设备故障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审核周期内发生过紧急情况：■未发生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u w:val="single"/>
              </w:rPr>
              <w:t>于2021年6月20日进行了消防演练</w:t>
            </w:r>
            <w:r>
              <w:rPr>
                <w:rFonts w:hint="eastAsia" w:asciiTheme="minorEastAsia" w:hAnsiTheme="minorEastAsia" w:eastAsiaTheme="minorEastAsia"/>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实施合规性评价的时间：</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■定期（每年） ：</w:t>
            </w:r>
            <w:r>
              <w:rPr>
                <w:rFonts w:hint="eastAsia" w:asciiTheme="minorEastAsia" w:hAnsiTheme="minorEastAsia" w:eastAsiaTheme="minorEastAsia" w:cstheme="minorEastAsia"/>
                <w:color w:val="333333"/>
                <w:sz w:val="24"/>
              </w:rPr>
              <w:t>2021年06月30日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2021年7月5日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rPr>
              <w:t>2021年7月15日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O</w:t>
            </w:r>
            <w:r>
              <w:rPr>
                <w:rFonts w:asciiTheme="minorEastAsia" w:hAnsiTheme="minorEastAsia" w:eastAsiaTheme="minorEastAsia"/>
                <w:spacing w:val="-2"/>
                <w:sz w:val="20"/>
              </w:rPr>
              <w:t>HSMS</w:t>
            </w:r>
            <w:r>
              <w:rPr>
                <w:rFonts w:hint="eastAsia" w:asciiTheme="minorEastAsia" w:hAnsiTheme="minorEastAsia" w:eastAsiaTheme="minorEastAsia"/>
              </w:rPr>
              <w:t xml:space="preserve">体系建立以来   </w:t>
            </w:r>
            <w:r>
              <w:rPr>
                <w:rFonts w:hint="eastAsia" w:asciiTheme="minorEastAsia" w:hAnsiTheme="minorEastAsia" w:eastAsiaTheme="minorEastAsia"/>
                <w:lang w:eastAsia="zh-CN"/>
              </w:rPr>
              <w:t>■</w:t>
            </w:r>
            <w:r>
              <w:rPr>
                <w:rFonts w:hint="eastAsia" w:asciiTheme="minorEastAsia" w:hAnsiTheme="minorEastAsia" w:eastAsiaTheme="minor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highlight w:val="cyan"/>
              </w:rPr>
            </w:pPr>
            <w:r>
              <w:rPr>
                <w:rFonts w:hint="eastAsia" w:asciiTheme="minorEastAsia" w:hAnsiTheme="minorEastAsia" w:eastAsiaTheme="minor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 xml:space="preserve">□安全作业控制  ■职业危害管理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□人员培训 □其他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ind w:firstLine="210" w:firstLineChars="100"/>
              <w:rPr>
                <w:rFonts w:hint="eastAsia" w:ascii="宋体" w:hAnsi="宋体"/>
                <w:sz w:val="18"/>
                <w:szCs w:val="22"/>
              </w:rPr>
            </w:pPr>
            <w:r>
              <w:rPr>
                <w:rFonts w:hint="eastAsia" w:asciiTheme="minorEastAsia" w:hAnsiTheme="minorEastAsia" w:eastAsiaTheme="minorEastAsia"/>
              </w:rPr>
              <w:t>最高管理者制定了文件化的职业健康安全管理体系方针：</w:t>
            </w:r>
            <w:r>
              <w:rPr>
                <w:rFonts w:hint="eastAsia" w:ascii="宋体" w:hAnsi="宋体"/>
                <w:sz w:val="18"/>
                <w:szCs w:val="22"/>
              </w:rPr>
              <w:t>质量优良，信誉第一；节能降耗，保护环境；健康安全，以人为本；规范管理，持续改进</w:t>
            </w:r>
          </w:p>
          <w:p>
            <w:pPr>
              <w:spacing w:line="360" w:lineRule="auto"/>
              <w:ind w:firstLine="630" w:firstLineChars="300"/>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asciiTheme="minorEastAsia" w:hAnsiTheme="minorEastAsia" w:eastAsiaTheme="minorEastAsia"/>
              </w:rPr>
            </w:pPr>
            <w:r>
              <w:rPr>
                <w:rFonts w:hint="eastAsia" w:asciiTheme="minorEastAsia" w:hAnsiTheme="minorEastAsia" w:eastAsiaTheme="minorEastAsia"/>
              </w:rPr>
              <w:t>职业健康的主管部门是——综合部</w:t>
            </w:r>
          </w:p>
          <w:p>
            <w:pPr>
              <w:rPr>
                <w:rFonts w:asciiTheme="minorEastAsia" w:hAnsiTheme="minorEastAsia" w:eastAsiaTheme="minorEastAsia"/>
              </w:rPr>
            </w:pPr>
            <w:r>
              <w:rPr>
                <w:rFonts w:hint="eastAsia" w:asciiTheme="minorEastAsia" w:hAnsiTheme="minorEastAsia" w:eastAsiaTheme="minorEastAsia"/>
              </w:rPr>
              <w:t>安全的主管部门是——综合部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员工代表是——肖文连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518"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火灾</w:t>
                  </w:r>
                </w:p>
              </w:tc>
              <w:tc>
                <w:tcPr>
                  <w:tcW w:w="4518" w:type="dxa"/>
                </w:tcPr>
                <w:p>
                  <w:pPr>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tcPr>
                <w:p>
                  <w:pPr>
                    <w:widowControl/>
                    <w:spacing w:before="40"/>
                    <w:jc w:val="left"/>
                    <w:rPr>
                      <w:rFonts w:asciiTheme="minorEastAsia" w:hAnsiTheme="minorEastAsia" w:eastAsiaTheme="minorEastAsia"/>
                      <w:color w:val="000000"/>
                      <w:szCs w:val="18"/>
                    </w:rPr>
                  </w:pPr>
                  <w:r>
                    <w:rPr>
                      <w:rFonts w:hint="eastAsia" w:asciiTheme="minorEastAsia" w:hAnsiTheme="minorEastAsia" w:eastAsiaTheme="minorEastAsia"/>
                      <w:color w:val="000000"/>
                      <w:szCs w:val="18"/>
                    </w:rPr>
                    <w:t>安全事故</w:t>
                  </w:r>
                </w:p>
              </w:tc>
              <w:tc>
                <w:tcPr>
                  <w:tcW w:w="4518" w:type="dxa"/>
                </w:tcPr>
                <w:p>
                  <w:pPr>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asciiTheme="minorEastAsia" w:hAnsiTheme="minorEastAsia" w:eastAsiaTheme="minorEastAsia"/>
                      <w:color w:val="000000"/>
                      <w:szCs w:val="18"/>
                    </w:rPr>
                  </w:pPr>
                </w:p>
              </w:tc>
              <w:tc>
                <w:tcPr>
                  <w:tcW w:w="4518"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asciiTheme="minorEastAsia" w:hAnsiTheme="minorEastAsia" w:eastAsiaTheme="minorEastAsia"/>
                      <w:color w:val="000000"/>
                      <w:szCs w:val="18"/>
                    </w:rPr>
                  </w:pPr>
                </w:p>
              </w:tc>
              <w:tc>
                <w:tcPr>
                  <w:tcW w:w="4518"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asciiTheme="minorEastAsia" w:hAnsiTheme="minorEastAsia" w:eastAsiaTheme="minorEastAsia"/>
                      <w:color w:val="000000"/>
                      <w:szCs w:val="18"/>
                    </w:rPr>
                  </w:pPr>
                </w:p>
              </w:tc>
              <w:tc>
                <w:tcPr>
                  <w:tcW w:w="4518"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highlight w:val="cyan"/>
              </w:rPr>
            </w:pPr>
            <w:r>
              <w:rPr>
                <w:rFonts w:hint="eastAsia" w:asciiTheme="minorEastAsia" w:hAnsiTheme="minorEastAsia" w:eastAsiaTheme="minorEastAsia"/>
              </w:rPr>
              <w:t xml:space="preserve">■机械伤害  ■触电 □化学伤害  □噪声□粉尘  □危险作业 □高低温  □危化品泄露 □压力容器爆炸  ■火灾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 xml:space="preserve">□安全生产许可证编号：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□职业病体检报告书日期：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highlight w:val="cyan"/>
              </w:rPr>
            </w:pP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□安全装置  □除尘设备 ■漏电保护  ■穿戴劳保用品 □作业票管理  □挂牌上锁管理</w:t>
            </w:r>
          </w:p>
          <w:p>
            <w:pPr>
              <w:rPr>
                <w:rFonts w:asciiTheme="minorEastAsia" w:hAnsiTheme="minorEastAsia" w:eastAsiaTheme="minorEastAsia"/>
                <w:highlight w:val="cyan"/>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160"/>
              <w:gridCol w:w="132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Theme="minorEastAsia" w:hAnsiTheme="minorEastAsia" w:eastAsiaTheme="minorEastAsia"/>
                    </w:rPr>
                  </w:pPr>
                  <w:r>
                    <w:rPr>
                      <w:rFonts w:hint="eastAsia" w:asciiTheme="minorEastAsia" w:hAnsiTheme="minorEastAsia" w:eastAsiaTheme="minorEastAsia"/>
                    </w:rPr>
                    <w:t>职业健康安全目标</w:t>
                  </w:r>
                </w:p>
              </w:tc>
              <w:tc>
                <w:tcPr>
                  <w:tcW w:w="3160"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324"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bottom"/>
                </w:tcPr>
                <w:p>
                  <w:pPr>
                    <w:pStyle w:val="3"/>
                    <w:spacing w:line="240" w:lineRule="auto"/>
                    <w:ind w:firstLine="0" w:firstLineChars="0"/>
                    <w:jc w:val="left"/>
                    <w:rPr>
                      <w:rFonts w:asciiTheme="minorEastAsia" w:hAnsiTheme="minorEastAsia" w:eastAsiaTheme="minorEastAsia"/>
                      <w:sz w:val="21"/>
                      <w:szCs w:val="21"/>
                    </w:rPr>
                  </w:pPr>
                  <w:r>
                    <w:rPr>
                      <w:rFonts w:hint="eastAsia" w:asciiTheme="minorEastAsia" w:hAnsiTheme="minorEastAsia" w:eastAsiaTheme="minorEastAsia"/>
                      <w:sz w:val="21"/>
                    </w:rPr>
                    <w:t>火灾事故为零</w:t>
                  </w:r>
                </w:p>
              </w:tc>
              <w:tc>
                <w:tcPr>
                  <w:tcW w:w="3160" w:type="dxa"/>
                  <w:shd w:val="clear" w:color="auto" w:fill="auto"/>
                  <w:vAlign w:val="center"/>
                </w:tcPr>
                <w:p>
                  <w:pPr>
                    <w:rPr>
                      <w:rFonts w:asciiTheme="minorEastAsia" w:hAnsiTheme="minorEastAsia" w:eastAsiaTheme="minorEastAsia"/>
                      <w:szCs w:val="21"/>
                      <w:lang w:val="en-GB"/>
                    </w:rPr>
                  </w:pPr>
                  <w:r>
                    <w:rPr>
                      <w:rFonts w:hint="eastAsia" w:asciiTheme="minorEastAsia" w:hAnsiTheme="minorEastAsia" w:eastAsiaTheme="minorEastAsia"/>
                      <w:szCs w:val="21"/>
                    </w:rPr>
                    <w:t>通过管理方案和预案措施、应急演练进行管理</w:t>
                  </w:r>
                </w:p>
              </w:tc>
              <w:tc>
                <w:tcPr>
                  <w:tcW w:w="1324"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综合部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asciiTheme="minorEastAsia" w:hAnsiTheme="minorEastAsia" w:eastAsiaTheme="minorEastAsia"/>
                      <w:bCs/>
                      <w:sz w:val="21"/>
                      <w:szCs w:val="21"/>
                    </w:rPr>
                  </w:pPr>
                  <w:r>
                    <w:rPr>
                      <w:rFonts w:hint="eastAsia" w:asciiTheme="minorEastAsia" w:hAnsiTheme="minorEastAsia" w:eastAsiaTheme="minorEastAsia"/>
                      <w:sz w:val="21"/>
                    </w:rPr>
                    <w:t>安全事故发生次数为0</w:t>
                  </w:r>
                </w:p>
              </w:tc>
              <w:tc>
                <w:tcPr>
                  <w:tcW w:w="316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通过管理方案和预案措施进行管理</w:t>
                  </w:r>
                </w:p>
              </w:tc>
              <w:tc>
                <w:tcPr>
                  <w:tcW w:w="1324"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生产部</w:t>
                  </w:r>
                </w:p>
              </w:tc>
              <w:tc>
                <w:tcPr>
                  <w:tcW w:w="1547" w:type="dxa"/>
                  <w:shd w:val="clear" w:color="auto" w:fill="auto"/>
                  <w:vAlign w:val="center"/>
                </w:tcPr>
                <w:p>
                  <w:pPr>
                    <w:ind w:firstLine="630" w:firstLineChars="300"/>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asciiTheme="minorEastAsia" w:hAnsiTheme="minorEastAsia" w:eastAsiaTheme="minorEastAsia"/>
                      <w:sz w:val="21"/>
                    </w:rPr>
                  </w:pPr>
                </w:p>
              </w:tc>
              <w:tc>
                <w:tcPr>
                  <w:tcW w:w="3160" w:type="dxa"/>
                  <w:shd w:val="clear" w:color="auto" w:fill="auto"/>
                  <w:vAlign w:val="center"/>
                </w:tcPr>
                <w:p>
                  <w:pPr>
                    <w:rPr>
                      <w:rFonts w:asciiTheme="minorEastAsia" w:hAnsiTheme="minorEastAsia" w:eastAsiaTheme="minorEastAsia"/>
                      <w:szCs w:val="21"/>
                    </w:rPr>
                  </w:pPr>
                </w:p>
              </w:tc>
              <w:tc>
                <w:tcPr>
                  <w:tcW w:w="1324" w:type="dxa"/>
                  <w:shd w:val="clear" w:color="auto" w:fill="auto"/>
                  <w:vAlign w:val="center"/>
                </w:tcPr>
                <w:p>
                  <w:pPr>
                    <w:rPr>
                      <w:rFonts w:asciiTheme="minorEastAsia" w:hAnsiTheme="minorEastAsia" w:eastAsiaTheme="minorEastAsia"/>
                    </w:rPr>
                  </w:pPr>
                </w:p>
              </w:tc>
              <w:tc>
                <w:tcPr>
                  <w:tcW w:w="1547" w:type="dxa"/>
                  <w:shd w:val="clear" w:color="auto" w:fill="auto"/>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asciiTheme="minorEastAsia" w:hAnsiTheme="minorEastAsia" w:eastAsiaTheme="minorEastAsia"/>
                      <w:sz w:val="21"/>
                    </w:rPr>
                  </w:pPr>
                </w:p>
              </w:tc>
              <w:tc>
                <w:tcPr>
                  <w:tcW w:w="3160" w:type="dxa"/>
                  <w:shd w:val="clear" w:color="auto" w:fill="auto"/>
                  <w:vAlign w:val="center"/>
                </w:tcPr>
                <w:p>
                  <w:pPr>
                    <w:rPr>
                      <w:rFonts w:asciiTheme="minorEastAsia" w:hAnsiTheme="minorEastAsia" w:eastAsiaTheme="minorEastAsia"/>
                      <w:szCs w:val="21"/>
                    </w:rPr>
                  </w:pPr>
                </w:p>
              </w:tc>
              <w:tc>
                <w:tcPr>
                  <w:tcW w:w="1324" w:type="dxa"/>
                  <w:shd w:val="clear" w:color="auto" w:fill="auto"/>
                  <w:vAlign w:val="center"/>
                </w:tcPr>
                <w:p>
                  <w:pPr>
                    <w:rPr>
                      <w:rFonts w:asciiTheme="minorEastAsia" w:hAnsiTheme="minorEastAsia" w:eastAsiaTheme="minorEastAsia"/>
                    </w:rPr>
                  </w:pPr>
                </w:p>
              </w:tc>
              <w:tc>
                <w:tcPr>
                  <w:tcW w:w="1547" w:type="dxa"/>
                  <w:shd w:val="clear" w:color="auto" w:fill="auto"/>
                  <w:vAlign w:val="center"/>
                </w:tcPr>
                <w:p>
                  <w:pPr>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asciiTheme="minorEastAsia" w:hAnsiTheme="minorEastAsia" w:eastAsiaTheme="minorEastAsia"/>
                    </w:rPr>
                  </w:pPr>
                </w:p>
              </w:tc>
              <w:tc>
                <w:tcPr>
                  <w:tcW w:w="3160" w:type="dxa"/>
                  <w:shd w:val="clear" w:color="auto" w:fill="auto"/>
                  <w:vAlign w:val="center"/>
                </w:tcPr>
                <w:p>
                  <w:pPr>
                    <w:rPr>
                      <w:rFonts w:asciiTheme="minorEastAsia" w:hAnsiTheme="minorEastAsia" w:eastAsiaTheme="minorEastAsia"/>
                      <w:szCs w:val="21"/>
                    </w:rPr>
                  </w:pPr>
                </w:p>
              </w:tc>
              <w:tc>
                <w:tcPr>
                  <w:tcW w:w="1324" w:type="dxa"/>
                  <w:shd w:val="clear" w:color="auto" w:fill="auto"/>
                  <w:vAlign w:val="center"/>
                </w:tcPr>
                <w:p>
                  <w:pPr>
                    <w:rPr>
                      <w:rFonts w:asciiTheme="minorEastAsia" w:hAnsiTheme="minorEastAsia" w:eastAsiaTheme="minorEastAsia"/>
                    </w:rPr>
                  </w:pPr>
                </w:p>
              </w:tc>
              <w:tc>
                <w:tcPr>
                  <w:tcW w:w="1547" w:type="dxa"/>
                  <w:shd w:val="clear" w:color="auto" w:fill="auto"/>
                  <w:vAlign w:val="center"/>
                </w:tcPr>
                <w:p>
                  <w:pPr>
                    <w:jc w:val="center"/>
                    <w:rPr>
                      <w:rFonts w:asciiTheme="minorEastAsia" w:hAnsiTheme="minorEastAsia" w:eastAsiaTheme="minorEastAsia"/>
                    </w:rPr>
                  </w:pP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asciiTheme="minorEastAsia" w:hAnsiTheme="minorEastAsia" w:eastAsiaTheme="minorEastAsia"/>
              </w:rPr>
            </w:pPr>
            <w:r>
              <w:rPr>
                <w:rFonts w:hint="eastAsia" w:asciiTheme="minorEastAsia" w:hAnsiTheme="minorEastAsia" w:eastAsiaTheme="minorEastAsia"/>
              </w:rPr>
              <w:t>主要生产设备有：电脑及办公设备、手动工具等。</w:t>
            </w:r>
          </w:p>
          <w:p>
            <w:pPr>
              <w:rPr>
                <w:rFonts w:asciiTheme="minorEastAsia" w:hAnsiTheme="minorEastAsia" w:eastAsiaTheme="minorEastAsia"/>
              </w:rPr>
            </w:pPr>
            <w:r>
              <w:rPr>
                <w:rFonts w:hint="eastAsia" w:asciiTheme="minorEastAsia" w:hAnsiTheme="minorEastAsia" w:eastAsiaTheme="minorEastAsia"/>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hint="eastAsia" w:asciiTheme="minorEastAsia" w:hAnsiTheme="minorEastAsia" w:eastAsiaTheme="minorEastAsia"/>
                <w:lang w:eastAsia="zh-CN"/>
              </w:rPr>
            </w:pPr>
            <w:r>
              <w:rPr>
                <w:rFonts w:hint="eastAsia" w:asciiTheme="minorEastAsia" w:hAnsiTheme="minorEastAsia" w:eastAsiaTheme="minorEastAsia"/>
              </w:rPr>
              <w:t>特种设备：</w:t>
            </w:r>
            <w:r>
              <w:rPr>
                <w:rFonts w:hint="eastAsia" w:cs="Times New Roman" w:asciiTheme="minorEastAsia" w:hAnsiTheme="minorEastAsia" w:eastAsiaTheme="minorEastAsia"/>
              </w:rPr>
              <w:t xml:space="preserve">无 </w:t>
            </w:r>
            <w:r>
              <w:rPr>
                <w:rFonts w:hint="eastAsia" w:asciiTheme="minorEastAsia" w:hAnsiTheme="minorEastAsia" w:eastAsiaTheme="minorEastAsia"/>
                <w:lang w:eastAsia="zh-CN"/>
              </w:rPr>
              <w:t>。</w:t>
            </w:r>
            <w:r>
              <w:rPr>
                <w:rFonts w:hint="eastAsia" w:ascii="宋体" w:hAnsi="宋体"/>
                <w:szCs w:val="21"/>
                <w:lang w:val="en-US" w:eastAsia="zh-CN"/>
              </w:rPr>
              <w:t>有二台起重量分别为2吨和2.8吨钢丝绳电动葫芦（按相关规定不需年检），提供有2台钢丝绳电动葫芦合格证，见附件。</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■外校 </w:t>
            </w:r>
          </w:p>
          <w:p>
            <w:pPr>
              <w:rPr>
                <w:rFonts w:asciiTheme="minorEastAsia" w:hAnsiTheme="minorEastAsia" w:eastAsiaTheme="minorEastAsia"/>
              </w:rPr>
            </w:pPr>
            <w:r>
              <w:rPr>
                <w:rFonts w:hint="eastAsia" w:asciiTheme="minorEastAsia" w:hAnsiTheme="minorEastAsia" w:eastAsiaTheme="minorEastAsia"/>
              </w:rPr>
              <w:t>职业健康安全监测的计量器具有：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 xml:space="preserve">特种作业人员：□电工□焊工  □危化品作业  □制冷工   □其他  </w:t>
            </w:r>
          </w:p>
          <w:p>
            <w:pPr>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□除尘装置  □穿戴劳保用品（防尘面罩）</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□空间隔离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□减少作业时间  □空间隔离□防暑降温用品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 xml:space="preserve">特种设备管理：□进行了定期检验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cs="宋体" w:asciiTheme="minorEastAsia" w:hAnsiTheme="minorEastAsia" w:eastAsiaTheme="minorEastAsia"/>
                <w:color w:val="000000" w:themeColor="text1"/>
                <w:szCs w:val="2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 xml:space="preserve">采用的标识方式：□MSDS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已发生的更改包括：无</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color w:val="000000"/>
                <w:u w:val="single"/>
              </w:rPr>
              <w:t>于于2021年6月20日进行了消防演练</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rPr>
                <w:rFonts w:asciiTheme="minorEastAsia" w:hAnsiTheme="minorEastAsia" w:eastAsiaTheme="minorEastAsia"/>
              </w:rPr>
            </w:pPr>
            <w:r>
              <w:rPr>
                <w:rFonts w:hint="eastAsia" w:asciiTheme="minorEastAsia" w:hAnsiTheme="minorEastAsia" w:eastAsiaTheme="minorEastAsia"/>
              </w:rPr>
              <w:t>实施合规性评价的时间：</w:t>
            </w:r>
          </w:p>
          <w:p>
            <w:pPr>
              <w:rPr>
                <w:rFonts w:asciiTheme="minorEastAsia" w:hAnsiTheme="minorEastAsia" w:eastAsiaTheme="minorEastAsia"/>
                <w:u w:val="single"/>
              </w:rPr>
            </w:pPr>
            <w:r>
              <w:rPr>
                <w:rFonts w:hint="eastAsia" w:asciiTheme="minorEastAsia" w:hAnsiTheme="minorEastAsia" w:eastAsiaTheme="minorEastAsia"/>
              </w:rPr>
              <w:t>■定期（每年） ：</w:t>
            </w:r>
            <w:r>
              <w:rPr>
                <w:rFonts w:hint="eastAsia" w:asciiTheme="minorEastAsia" w:hAnsiTheme="minorEastAsia" w:eastAsiaTheme="minorEastAsia"/>
                <w:u w:val="single"/>
              </w:rPr>
              <w:t>2021年6月30日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入职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离职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在职（定期）</w:t>
            </w:r>
          </w:p>
          <w:p>
            <w:pPr>
              <w:rPr>
                <w:rFonts w:asciiTheme="minorEastAsia" w:hAnsiTheme="minorEastAsia" w:eastAsiaTheme="minorEastAsia"/>
              </w:rPr>
            </w:pPr>
            <w:r>
              <w:rPr>
                <w:rFonts w:hint="eastAsia" w:asciiTheme="minorEastAsia" w:hAnsiTheme="minorEastAsia" w:eastAsiaTheme="minorEastAsia"/>
              </w:rPr>
              <w:t>《职业病体检》编号：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2021年7月5日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rPr>
              <w:t>2021年7月15日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w:t>
            </w:r>
            <w:r>
              <w:rPr>
                <w:rFonts w:hint="eastAsia" w:asciiTheme="minorEastAsia" w:hAnsiTheme="minorEastAsia" w:eastAsiaTheme="minorEastAsia"/>
              </w:rPr>
              <w:t xml:space="preserve">外审不符合项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2" w:name="_GoBack"/>
            <w:bookmarkEnd w:id="32"/>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3470C2"/>
    <w:rsid w:val="089F0D73"/>
    <w:rsid w:val="23D92192"/>
    <w:rsid w:val="31ED1D5A"/>
    <w:rsid w:val="4885167B"/>
    <w:rsid w:val="55515C2B"/>
    <w:rsid w:val="65FA13F5"/>
    <w:rsid w:val="7EA55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2021-11-22T07:29:38Z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