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受审核部门：综合部/财务部  主管领导：</w:t>
            </w:r>
            <w:r>
              <w:rPr>
                <w:rFonts w:hint="eastAsia"/>
                <w:sz w:val="24"/>
                <w:szCs w:val="24"/>
                <w:lang w:eastAsia="zh-CN"/>
              </w:rPr>
              <w:t>顾海官</w:t>
            </w:r>
            <w:r>
              <w:rPr>
                <w:rFonts w:hint="eastAsia"/>
                <w:sz w:val="24"/>
                <w:szCs w:val="24"/>
              </w:rPr>
              <w:t xml:space="preserve">   陪同人员：</w:t>
            </w:r>
            <w:r>
              <w:rPr>
                <w:rFonts w:hint="eastAsia"/>
                <w:sz w:val="24"/>
                <w:szCs w:val="24"/>
                <w:lang w:eastAsia="zh-CN"/>
              </w:rPr>
              <w:t>肖文连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张心，</w:t>
            </w:r>
            <w:r>
              <w:rPr>
                <w:rFonts w:hint="eastAsia"/>
                <w:sz w:val="24"/>
                <w:szCs w:val="24"/>
              </w:rPr>
              <w:t xml:space="preserve">      审核时间：202</w:t>
            </w:r>
            <w:r>
              <w:rPr>
                <w:rFonts w:hint="eastAsia"/>
                <w:sz w:val="24"/>
                <w:szCs w:val="24"/>
                <w:lang w:val="en-US" w:eastAsia="zh-CN"/>
              </w:rPr>
              <w:t>1.11.17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60" w:type="dxa"/>
            <w:vMerge w:val="continue"/>
            <w:vAlign w:val="center"/>
          </w:tcPr>
          <w:p/>
        </w:tc>
        <w:tc>
          <w:tcPr>
            <w:tcW w:w="960" w:type="dxa"/>
            <w:vMerge w:val="continue"/>
            <w:vAlign w:val="center"/>
          </w:tcPr>
          <w:p/>
        </w:tc>
        <w:tc>
          <w:tcPr>
            <w:tcW w:w="10004" w:type="dxa"/>
            <w:vAlign w:val="center"/>
          </w:tcPr>
          <w:p>
            <w:pPr>
              <w:spacing w:line="300" w:lineRule="exac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审核条款：QMS-2015 ：5.3岗位/职责 /权限；6.2质量目标及其实现的策划；7.1.3基础设施；7.1.4过程运行环境；7.2能力；7.3意识；7.5文件化信息</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9.1.3分析与评价</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9.2内部审核；10.2不符合和纠正措施；</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 w:val="21"/>
                <w:szCs w:val="21"/>
              </w:rPr>
            </w:pPr>
            <w:r>
              <w:rPr>
                <w:rFonts w:hint="eastAsia" w:ascii="宋体" w:hAnsi="宋体" w:cs="新宋体"/>
                <w:sz w:val="21"/>
                <w:szCs w:val="21"/>
              </w:rPr>
              <w:t>组织的角色、职责和权限</w:t>
            </w:r>
          </w:p>
          <w:p>
            <w:pPr>
              <w:adjustRightInd w:val="0"/>
              <w:snapToGrid w:val="0"/>
              <w:rPr>
                <w:rFonts w:ascii="宋体" w:hAnsi="宋体" w:cs="新宋体"/>
                <w:sz w:val="21"/>
                <w:szCs w:val="21"/>
              </w:rPr>
            </w:pPr>
          </w:p>
        </w:tc>
        <w:tc>
          <w:tcPr>
            <w:tcW w:w="960" w:type="dxa"/>
          </w:tcPr>
          <w:p>
            <w:pPr>
              <w:tabs>
                <w:tab w:val="center" w:pos="3169"/>
              </w:tabs>
              <w:spacing w:line="400" w:lineRule="exact"/>
              <w:rPr>
                <w:rFonts w:ascii="宋体" w:hAnsi="宋体" w:cs="宋体"/>
                <w:sz w:val="21"/>
                <w:szCs w:val="21"/>
              </w:rPr>
            </w:pPr>
            <w:r>
              <w:rPr>
                <w:rFonts w:hint="eastAsia" w:ascii="宋体" w:hAnsi="宋体" w:cs="宋体"/>
                <w:sz w:val="21"/>
                <w:szCs w:val="21"/>
              </w:rPr>
              <w:t xml:space="preserve">Q5.3； </w:t>
            </w:r>
          </w:p>
          <w:p>
            <w:pPr>
              <w:rPr>
                <w:rFonts w:ascii="宋体" w:hAnsi="宋体" w:cs="新宋体"/>
                <w:sz w:val="21"/>
                <w:szCs w:val="21"/>
              </w:rPr>
            </w:pPr>
          </w:p>
        </w:tc>
        <w:tc>
          <w:tcPr>
            <w:tcW w:w="10004" w:type="dxa"/>
          </w:tcPr>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在管理手册中和岗位职务说明书中规定了综合部和财务部的安全职责和权限，以确保部门工作的展开和实施：</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1）负责公司的行政管理工作，对所负责工作的质量负责；</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2)负责人事管理、员工培训、考核及管理。</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3)负责组织公司各项教育培训工作。</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4)负责公司体系文件的推行工作和监督实施。</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rPr>
              <w:t>负责确保环保资金、职业健康安全资金的落实。</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6）能源消耗统计考核工作。</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 ……</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部门职责清晰、明确。</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综合部和财务部负责人能基本阐述本部门的主要职责。</w:t>
            </w:r>
          </w:p>
        </w:tc>
        <w:tc>
          <w:tcPr>
            <w:tcW w:w="1585"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0" w:type="dxa"/>
          </w:tcPr>
          <w:p>
            <w:pPr>
              <w:rPr>
                <w:rFonts w:ascii="宋体" w:hAnsi="宋体"/>
                <w:b/>
                <w:sz w:val="21"/>
                <w:szCs w:val="21"/>
              </w:rPr>
            </w:pPr>
            <w:r>
              <w:rPr>
                <w:rFonts w:hint="eastAsia" w:ascii="宋体" w:hAnsi="宋体" w:cs="宋体"/>
                <w:sz w:val="21"/>
                <w:szCs w:val="21"/>
              </w:rPr>
              <w:t>目标及其实现的策划</w:t>
            </w:r>
          </w:p>
        </w:tc>
        <w:tc>
          <w:tcPr>
            <w:tcW w:w="960" w:type="dxa"/>
          </w:tcPr>
          <w:p>
            <w:pPr>
              <w:tabs>
                <w:tab w:val="center" w:pos="3169"/>
              </w:tabs>
              <w:spacing w:line="400" w:lineRule="exact"/>
              <w:rPr>
                <w:rFonts w:ascii="宋体" w:hAnsi="宋体" w:cs="宋体"/>
                <w:sz w:val="21"/>
                <w:szCs w:val="21"/>
              </w:rPr>
            </w:pPr>
            <w:r>
              <w:rPr>
                <w:rFonts w:hint="eastAsia" w:ascii="宋体" w:hAnsi="宋体" w:cs="宋体"/>
                <w:sz w:val="21"/>
                <w:szCs w:val="21"/>
              </w:rPr>
              <w:t>Q6.2</w:t>
            </w:r>
          </w:p>
          <w:p>
            <w:pPr>
              <w:rPr>
                <w:rFonts w:ascii="宋体" w:hAnsi="宋体" w:cs="新宋体"/>
                <w:sz w:val="21"/>
                <w:szCs w:val="21"/>
              </w:rPr>
            </w:pPr>
          </w:p>
        </w:tc>
        <w:tc>
          <w:tcPr>
            <w:tcW w:w="10004" w:type="dxa"/>
          </w:tcPr>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查见：公司有将质量目标分解到各个部门，综合部及财务部的目标是：</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质量目标完成情况（202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.4--202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9</w:t>
            </w:r>
            <w:r>
              <w:rPr>
                <w:rFonts w:hint="eastAsia" w:ascii="Times New Roman" w:hAnsi="Times New Roman" w:eastAsia="宋体" w:cs="Times New Roman"/>
                <w:sz w:val="21"/>
                <w:szCs w:val="21"/>
              </w:rPr>
              <w:t>）</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文件打印分发错误率0；          无</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2、招聘合格率90%以上；            100%</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3、培训合格率97%以上；            100%</w:t>
            </w:r>
          </w:p>
          <w:p>
            <w:pPr>
              <w:spacing w:before="12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r>
              <w:rPr>
                <w:rFonts w:hint="eastAsia" w:ascii="Times New Roman" w:hAnsi="Times New Roman" w:eastAsia="宋体" w:cs="Times New Roman"/>
                <w:sz w:val="21"/>
                <w:szCs w:val="21"/>
              </w:rPr>
              <w:t>合同评审完成率100%</w:t>
            </w:r>
            <w:r>
              <w:rPr>
                <w:rFonts w:hint="eastAsia" w:ascii="Times New Roman" w:hAnsi="Times New Roman" w:eastAsia="宋体" w:cs="Times New Roman"/>
                <w:sz w:val="21"/>
                <w:szCs w:val="21"/>
                <w:lang w:val="en-US" w:eastAsia="zh-CN"/>
              </w:rPr>
              <w:t xml:space="preserve">             100%</w:t>
            </w:r>
          </w:p>
          <w:p>
            <w:pPr>
              <w:spacing w:before="12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rPr>
              <w:t>合格供应商评价完成率100%；</w:t>
            </w:r>
            <w:r>
              <w:rPr>
                <w:rFonts w:hint="eastAsia" w:ascii="Times New Roman" w:hAnsi="Times New Roman" w:eastAsia="宋体" w:cs="Times New Roman"/>
                <w:sz w:val="21"/>
                <w:szCs w:val="21"/>
                <w:lang w:val="en-US" w:eastAsia="zh-CN"/>
              </w:rPr>
              <w:t xml:space="preserve">     100%</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抽查202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年4月-202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9</w:t>
            </w:r>
            <w:r>
              <w:rPr>
                <w:rFonts w:hint="eastAsia" w:ascii="Times New Roman" w:hAnsi="Times New Roman" w:eastAsia="宋体" w:cs="Times New Roman"/>
                <w:sz w:val="21"/>
                <w:szCs w:val="21"/>
              </w:rPr>
              <w:t>月的《202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年度质量/环境/安全目标统计表》和考核记录，经考核均完成目标任务，但不能提供数据的实证性材料，需改进。</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制定的指标和管理方案基本可行。</w:t>
            </w:r>
          </w:p>
        </w:tc>
        <w:tc>
          <w:tcPr>
            <w:tcW w:w="1585"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新宋体"/>
                <w:color w:val="auto"/>
                <w:sz w:val="21"/>
                <w:szCs w:val="21"/>
              </w:rPr>
              <w:t>基础设施</w:t>
            </w:r>
          </w:p>
        </w:tc>
        <w:tc>
          <w:tcPr>
            <w:tcW w:w="960" w:type="dxa"/>
            <w:vAlign w:val="top"/>
          </w:tcPr>
          <w:p>
            <w:pPr>
              <w:adjustRightInd w:val="0"/>
              <w:snapToGrid w:val="0"/>
              <w:jc w:val="center"/>
              <w:rPr>
                <w:rFonts w:hint="default" w:ascii="宋体" w:hAnsi="宋体" w:eastAsia="宋体" w:cs="新宋体"/>
                <w:sz w:val="21"/>
                <w:szCs w:val="21"/>
                <w:lang w:val="en-US" w:eastAsia="zh-CN"/>
              </w:rPr>
            </w:pPr>
            <w:r>
              <w:rPr>
                <w:rFonts w:hint="eastAsia" w:ascii="宋体" w:hAnsi="宋体" w:cs="新宋体"/>
                <w:color w:val="auto"/>
                <w:sz w:val="21"/>
                <w:szCs w:val="21"/>
              </w:rPr>
              <w:t>Q7.1.3</w:t>
            </w:r>
          </w:p>
        </w:tc>
        <w:tc>
          <w:tcPr>
            <w:tcW w:w="10004" w:type="dxa"/>
            <w:vAlign w:val="top"/>
          </w:tcPr>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1、经了解组织的建筑设施：</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——厂房</w:t>
            </w:r>
            <w:r>
              <w:rPr>
                <w:rFonts w:hint="eastAsia" w:ascii="Times New Roman" w:hAnsi="Times New Roman" w:eastAsia="宋体" w:cs="Times New Roman"/>
                <w:sz w:val="21"/>
                <w:szCs w:val="21"/>
                <w:lang w:eastAsia="zh-CN"/>
              </w:rPr>
              <w:t>及库房</w:t>
            </w:r>
            <w:r>
              <w:rPr>
                <w:rFonts w:hint="eastAsia" w:ascii="Times New Roman" w:hAnsi="Times New Roman" w:eastAsia="宋体" w:cs="Times New Roman"/>
                <w:sz w:val="21"/>
                <w:szCs w:val="21"/>
              </w:rPr>
              <w:t>面积</w:t>
            </w:r>
            <w:r>
              <w:rPr>
                <w:rFonts w:hint="eastAsia" w:ascii="Times New Roman" w:hAnsi="Times New Roman" w:eastAsia="宋体" w:cs="Times New Roman"/>
                <w:sz w:val="21"/>
                <w:szCs w:val="21"/>
                <w:lang w:val="en-US" w:eastAsia="zh-CN"/>
              </w:rPr>
              <w:t>2000</w:t>
            </w:r>
            <w:r>
              <w:rPr>
                <w:rFonts w:hint="eastAsia" w:ascii="Times New Roman" w:hAnsi="Times New Roman" w:eastAsia="宋体" w:cs="Times New Roman"/>
                <w:sz w:val="21"/>
                <w:szCs w:val="21"/>
              </w:rPr>
              <w:t>平方</w:t>
            </w:r>
            <w:r>
              <w:rPr>
                <w:rFonts w:hint="eastAsia" w:ascii="Times New Roman" w:hAnsi="Times New Roman" w:eastAsia="宋体" w:cs="Times New Roman"/>
                <w:sz w:val="21"/>
                <w:szCs w:val="21"/>
                <w:lang w:eastAsia="zh-CN"/>
              </w:rPr>
              <w:t>米</w:t>
            </w:r>
            <w:r>
              <w:rPr>
                <w:rFonts w:hint="eastAsia" w:ascii="Times New Roman" w:hAnsi="Times New Roman" w:eastAsia="宋体" w:cs="Times New Roman"/>
                <w:sz w:val="21"/>
                <w:szCs w:val="21"/>
              </w:rPr>
              <w:t>左右，</w:t>
            </w:r>
            <w:r>
              <w:rPr>
                <w:rFonts w:hint="eastAsia" w:ascii="Times New Roman" w:hAnsi="Times New Roman" w:eastAsia="宋体" w:cs="Times New Roman"/>
                <w:sz w:val="21"/>
                <w:szCs w:val="21"/>
                <w:lang w:eastAsia="zh-CN"/>
              </w:rPr>
              <w:t>在车间划区域放置原材料及成品。</w:t>
            </w:r>
            <w:r>
              <w:rPr>
                <w:rFonts w:hint="eastAsia" w:ascii="Times New Roman" w:hAnsi="Times New Roman" w:eastAsia="宋体" w:cs="Times New Roman"/>
                <w:sz w:val="21"/>
                <w:szCs w:val="21"/>
              </w:rPr>
              <w:t>车间、库房</w:t>
            </w:r>
            <w:r>
              <w:rPr>
                <w:rFonts w:hint="eastAsia" w:ascii="Times New Roman" w:hAnsi="Times New Roman" w:eastAsia="宋体" w:cs="Times New Roman"/>
                <w:sz w:val="21"/>
                <w:szCs w:val="21"/>
                <w:lang w:eastAsia="zh-CN"/>
              </w:rPr>
              <w:t>按区域划分</w:t>
            </w:r>
            <w:r>
              <w:rPr>
                <w:rFonts w:hint="eastAsia" w:ascii="Times New Roman" w:hAnsi="Times New Roman" w:eastAsia="宋体" w:cs="Times New Roman"/>
                <w:sz w:val="21"/>
                <w:szCs w:val="21"/>
              </w:rPr>
              <w:t>，办公场所面积</w:t>
            </w:r>
            <w:r>
              <w:rPr>
                <w:rFonts w:hint="eastAsia" w:ascii="Times New Roman" w:hAnsi="Times New Roman" w:eastAsia="宋体" w:cs="Times New Roman"/>
                <w:sz w:val="21"/>
                <w:szCs w:val="21"/>
                <w:lang w:val="en-US" w:eastAsia="zh-CN"/>
              </w:rPr>
              <w:t>60</w:t>
            </w:r>
            <w:r>
              <w:rPr>
                <w:rFonts w:hint="eastAsia" w:ascii="Times New Roman" w:hAnsi="Times New Roman" w:eastAsia="宋体" w:cs="Times New Roman"/>
                <w:sz w:val="21"/>
                <w:szCs w:val="21"/>
              </w:rPr>
              <w:t>平方</w:t>
            </w:r>
            <w:r>
              <w:rPr>
                <w:rFonts w:hint="eastAsia" w:ascii="Times New Roman" w:hAnsi="Times New Roman" w:eastAsia="宋体" w:cs="Times New Roman"/>
                <w:sz w:val="21"/>
                <w:szCs w:val="21"/>
                <w:lang w:eastAsia="zh-CN"/>
              </w:rPr>
              <w:t>米</w:t>
            </w:r>
            <w:r>
              <w:rPr>
                <w:rFonts w:hint="eastAsia" w:ascii="Times New Roman" w:hAnsi="Times New Roman" w:eastAsia="宋体" w:cs="Times New Roman"/>
                <w:sz w:val="21"/>
                <w:szCs w:val="21"/>
              </w:rPr>
              <w:t>。</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2、查《设备管理台账》主要设备包括：</w:t>
            </w:r>
            <w:r>
              <w:rPr>
                <w:rFonts w:hint="eastAsia" w:ascii="Times New Roman" w:hAnsi="Times New Roman" w:eastAsia="宋体" w:cs="Times New Roman"/>
                <w:sz w:val="21"/>
                <w:szCs w:val="21"/>
                <w:lang w:eastAsia="zh-CN"/>
              </w:rPr>
              <w:t>扭力扳手、游标卡尺、行车、螺丝刀</w:t>
            </w:r>
            <w:r>
              <w:rPr>
                <w:rFonts w:hint="eastAsia" w:ascii="Times New Roman" w:hAnsi="Times New Roman" w:eastAsia="宋体" w:cs="Times New Roman"/>
                <w:sz w:val="21"/>
                <w:szCs w:val="21"/>
                <w:lang w:val="en-US" w:eastAsia="zh-CN"/>
              </w:rPr>
              <w:t>等手动工具</w:t>
            </w:r>
            <w:r>
              <w:rPr>
                <w:rFonts w:hint="eastAsia" w:ascii="Times New Roman" w:hAnsi="Times New Roman" w:eastAsia="宋体" w:cs="Times New Roman"/>
                <w:sz w:val="21"/>
                <w:szCs w:val="21"/>
                <w:lang w:eastAsia="zh-CN"/>
              </w:rPr>
              <w:t>及</w:t>
            </w:r>
            <w:r>
              <w:rPr>
                <w:rFonts w:hint="eastAsia" w:ascii="Times New Roman" w:hAnsi="Times New Roman" w:eastAsia="宋体" w:cs="Times New Roman"/>
                <w:sz w:val="21"/>
                <w:szCs w:val="21"/>
              </w:rPr>
              <w:t>办公设备，可以满足生产需要。</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3.经查，综合部和</w:t>
            </w:r>
            <w:r>
              <w:rPr>
                <w:rFonts w:hint="eastAsia" w:ascii="Times New Roman" w:hAnsi="Times New Roman" w:eastAsia="宋体" w:cs="Times New Roman"/>
                <w:sz w:val="21"/>
                <w:szCs w:val="21"/>
                <w:lang w:eastAsia="zh-CN"/>
              </w:rPr>
              <w:t>生产</w:t>
            </w:r>
            <w:r>
              <w:rPr>
                <w:rFonts w:hint="eastAsia" w:ascii="Times New Roman" w:hAnsi="Times New Roman" w:eastAsia="宋体" w:cs="Times New Roman"/>
                <w:sz w:val="21"/>
                <w:szCs w:val="21"/>
              </w:rPr>
              <w:t>部定期对办公设备和手动工具进行维护保养。</w:t>
            </w:r>
          </w:p>
          <w:p>
            <w:pPr>
              <w:spacing w:line="360" w:lineRule="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特种设备：</w:t>
            </w:r>
            <w:r>
              <w:rPr>
                <w:rFonts w:hint="eastAsia" w:ascii="宋体" w:hAnsi="宋体"/>
                <w:szCs w:val="21"/>
                <w:lang w:val="en-US" w:eastAsia="zh-CN"/>
              </w:rPr>
              <w:t>公司无特种设备</w:t>
            </w:r>
            <w:r>
              <w:rPr>
                <w:rFonts w:hint="eastAsia" w:ascii="宋体" w:hAnsi="宋体"/>
                <w:szCs w:val="21"/>
              </w:rPr>
              <w:t>。</w:t>
            </w:r>
            <w:r>
              <w:rPr>
                <w:rFonts w:hint="eastAsia" w:ascii="宋体" w:hAnsi="宋体"/>
                <w:szCs w:val="21"/>
                <w:lang w:val="en-US" w:eastAsia="zh-CN"/>
              </w:rPr>
              <w:t>有二台起重量分别为2吨和2.8吨钢丝绳电动葫芦（按相关规定不需年检），提供有2台钢丝绳电动葫芦合格证，见附件。</w:t>
            </w:r>
            <w:bookmarkStart w:id="0" w:name="_GoBack"/>
            <w:bookmarkEnd w:id="0"/>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支持性服务：公司名下有车辆2辆，主要为业务洽谈。产品运输采取物流或供方直接运输至客户处的方式，能满足经营的需要。公司未建立信</w:t>
            </w:r>
            <w:r>
              <w:rPr>
                <w:rFonts w:hint="eastAsia" w:ascii="Times New Roman" w:hAnsi="Times New Roman" w:eastAsia="宋体" w:cs="Times New Roman"/>
                <w:sz w:val="21"/>
                <w:szCs w:val="21"/>
              </w:rPr>
              <w:t>息管理系统用于生产和服务。</w:t>
            </w:r>
          </w:p>
          <w:p>
            <w:pPr>
              <w:spacing w:before="12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   目前该公司基础设施符合要求，基本能满足公司运营的要求。</w:t>
            </w:r>
          </w:p>
        </w:tc>
        <w:tc>
          <w:tcPr>
            <w:tcW w:w="1585" w:type="dxa"/>
            <w:vAlign w:val="top"/>
          </w:tcPr>
          <w:p>
            <w:pPr>
              <w:rPr>
                <w:sz w:val="21"/>
                <w:szCs w:val="21"/>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a）社会因素（如无歧视、和谐稳定、无对抗）；</w:t>
            </w:r>
          </w:p>
          <w:p>
            <w:pPr>
              <w:tabs>
                <w:tab w:val="center" w:pos="3169"/>
              </w:tabs>
              <w:spacing w:line="400" w:lineRule="exact"/>
              <w:jc w:val="left"/>
              <w:rPr>
                <w:rFonts w:ascii="宋体" w:hAnsi="宋体" w:cs="宋体"/>
                <w:szCs w:val="21"/>
              </w:rPr>
            </w:pPr>
            <w:r>
              <w:rPr>
                <w:rFonts w:hint="eastAsia" w:ascii="宋体" w:hAnsi="宋体" w:cs="宋体"/>
                <w:szCs w:val="21"/>
              </w:rPr>
              <w:t>b）心理因素（如舒缓心理压力、预防过度疲劳、保护个人情感）；</w:t>
            </w:r>
          </w:p>
          <w:p>
            <w:pPr>
              <w:tabs>
                <w:tab w:val="center" w:pos="3169"/>
              </w:tabs>
              <w:spacing w:line="400" w:lineRule="exact"/>
              <w:jc w:val="left"/>
              <w:rPr>
                <w:rFonts w:ascii="宋体" w:hAnsi="宋体" w:cs="宋体"/>
                <w:szCs w:val="21"/>
              </w:rPr>
            </w:pPr>
            <w:r>
              <w:rPr>
                <w:rFonts w:hint="eastAsia" w:ascii="宋体" w:hAnsi="宋体" w:cs="宋体"/>
                <w:szCs w:val="21"/>
              </w:rPr>
              <w:t>c）物理因素（如温度、热量、湿度、照明、空气流通、卫生、噪音。</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以上相关的社会因素、心理因素、物理因素等均基本满足要求。如：办公室的温度管控。</w:t>
            </w:r>
          </w:p>
        </w:tc>
        <w:tc>
          <w:tcPr>
            <w:tcW w:w="1585" w:type="dxa"/>
          </w:tc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Q7.2</w:t>
            </w:r>
          </w:p>
          <w:p>
            <w:pPr>
              <w:rPr>
                <w:rFonts w:ascii="宋体" w:hAnsi="宋体" w:cs="新宋体"/>
                <w:szCs w:val="21"/>
              </w:rPr>
            </w:pPr>
          </w:p>
        </w:tc>
        <w:tc>
          <w:tcPr>
            <w:tcW w:w="10004" w:type="dxa"/>
          </w:tcPr>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ind w:firstLine="420" w:firstLineChars="200"/>
              <w:jc w:val="left"/>
              <w:rPr>
                <w:rFonts w:hint="eastAsia" w:ascii="宋体" w:hAnsi="宋体" w:eastAsia="宋体" w:cs="宋体"/>
                <w:szCs w:val="21"/>
                <w:lang w:eastAsia="zh-CN"/>
              </w:rPr>
            </w:pPr>
            <w:r>
              <w:rPr>
                <w:rFonts w:hint="eastAsia" w:ascii="宋体" w:hAnsi="宋体" w:eastAsia="宋体" w:cs="宋体"/>
                <w:szCs w:val="21"/>
              </w:rPr>
              <w:t>抽查人员持证情况</w:t>
            </w:r>
            <w:r>
              <w:rPr>
                <w:rFonts w:hint="eastAsia" w:ascii="宋体" w:hAnsi="宋体" w:eastAsia="宋体" w:cs="宋体"/>
                <w:szCs w:val="21"/>
                <w:lang w:eastAsia="zh-CN"/>
              </w:rPr>
              <w:t>：无特殊资质人员</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提供有202</w:t>
            </w:r>
            <w:r>
              <w:rPr>
                <w:rFonts w:hint="eastAsia" w:ascii="宋体" w:hAnsi="宋体" w:eastAsia="宋体" w:cs="宋体"/>
                <w:szCs w:val="21"/>
                <w:lang w:val="en-US" w:eastAsia="zh-CN"/>
              </w:rPr>
              <w:t>1</w:t>
            </w:r>
            <w:r>
              <w:rPr>
                <w:rFonts w:hint="eastAsia" w:ascii="宋体" w:hAnsi="宋体" w:eastAsia="宋体" w:cs="宋体"/>
                <w:szCs w:val="21"/>
              </w:rPr>
              <w:t>年度培训计划表，计划培训</w:t>
            </w:r>
            <w:r>
              <w:rPr>
                <w:rFonts w:hint="eastAsia" w:ascii="宋体" w:hAnsi="宋体" w:eastAsia="宋体" w:cs="宋体"/>
                <w:szCs w:val="21"/>
                <w:lang w:val="en-US" w:eastAsia="zh-CN"/>
              </w:rPr>
              <w:t>8</w:t>
            </w:r>
            <w:r>
              <w:rPr>
                <w:rFonts w:hint="eastAsia" w:ascii="宋体" w:hAnsi="宋体" w:eastAsia="宋体" w:cs="宋体"/>
                <w:szCs w:val="21"/>
              </w:rPr>
              <w:t>次，已培训</w:t>
            </w:r>
            <w:r>
              <w:rPr>
                <w:rFonts w:hint="eastAsia" w:ascii="宋体" w:hAnsi="宋体" w:eastAsia="宋体" w:cs="宋体"/>
                <w:szCs w:val="21"/>
                <w:lang w:val="en-US" w:eastAsia="zh-CN"/>
              </w:rPr>
              <w:t>6</w:t>
            </w:r>
            <w:r>
              <w:rPr>
                <w:rFonts w:hint="eastAsia" w:ascii="宋体" w:hAnsi="宋体" w:eastAsia="宋体" w:cs="宋体"/>
                <w:szCs w:val="21"/>
              </w:rPr>
              <w:t>次。</w:t>
            </w:r>
          </w:p>
          <w:p>
            <w:pPr>
              <w:tabs>
                <w:tab w:val="center" w:pos="3169"/>
              </w:tabs>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抽查培训计划和培训记录。</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eastAsia="宋体" w:cs="宋体"/>
                <w:szCs w:val="21"/>
              </w:rPr>
              <w:t>202</w:t>
            </w:r>
            <w:r>
              <w:rPr>
                <w:rFonts w:hint="eastAsia" w:ascii="宋体" w:hAnsi="宋体" w:eastAsia="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月20日，培训内容：</w:t>
            </w:r>
            <w:r>
              <w:rPr>
                <w:rFonts w:hint="eastAsia" w:ascii="宋体" w:hAnsi="宋体" w:eastAsia="宋体" w:cs="宋体"/>
                <w:szCs w:val="21"/>
                <w:lang w:val="en-US" w:eastAsia="zh-CN"/>
              </w:rPr>
              <w:t xml:space="preserve"> 公司环境因素 危险源识别</w:t>
            </w:r>
            <w:r>
              <w:rPr>
                <w:rFonts w:hint="eastAsia" w:ascii="宋体" w:hAnsi="宋体" w:eastAsia="宋体" w:cs="宋体"/>
                <w:szCs w:val="21"/>
              </w:rPr>
              <w:t>培训</w:t>
            </w:r>
            <w:r>
              <w:rPr>
                <w:rFonts w:hint="eastAsia" w:ascii="宋体" w:hAnsi="宋体" w:eastAsia="宋体" w:cs="宋体"/>
                <w:szCs w:val="21"/>
                <w:lang w:eastAsia="zh-CN"/>
              </w:rPr>
              <w:t>。</w:t>
            </w:r>
            <w:r>
              <w:rPr>
                <w:rFonts w:hint="eastAsia" w:ascii="宋体" w:hAnsi="宋体" w:eastAsia="宋体" w:cs="宋体"/>
                <w:szCs w:val="21"/>
              </w:rPr>
              <w:t>培训老师：</w:t>
            </w:r>
            <w:r>
              <w:rPr>
                <w:rFonts w:hint="eastAsia" w:ascii="宋体" w:hAnsi="宋体" w:eastAsia="宋体" w:cs="宋体"/>
                <w:szCs w:val="21"/>
                <w:lang w:eastAsia="zh-CN"/>
              </w:rPr>
              <w:t>许勇兵</w:t>
            </w:r>
            <w:r>
              <w:rPr>
                <w:rFonts w:hint="eastAsia" w:ascii="宋体" w:hAnsi="宋体" w:eastAsia="宋体" w:cs="宋体"/>
                <w:szCs w:val="21"/>
              </w:rPr>
              <w:t xml:space="preserve">  参加培训人员：</w:t>
            </w:r>
            <w:r>
              <w:rPr>
                <w:rFonts w:hint="eastAsia" w:ascii="宋体" w:hAnsi="宋体" w:eastAsia="宋体" w:cs="宋体"/>
                <w:szCs w:val="21"/>
                <w:lang w:eastAsia="zh-CN"/>
              </w:rPr>
              <w:t xml:space="preserve">韩小梅 顾海官  </w:t>
            </w:r>
            <w:r>
              <w:rPr>
                <w:rFonts w:hint="eastAsia" w:ascii="宋体" w:hAnsi="宋体" w:eastAsia="宋体" w:cs="宋体"/>
                <w:szCs w:val="21"/>
                <w:lang w:val="en-US" w:eastAsia="zh-CN"/>
              </w:rPr>
              <w:t>罗莹</w:t>
            </w:r>
            <w:r>
              <w:rPr>
                <w:rFonts w:hint="eastAsia" w:ascii="宋体" w:hAnsi="宋体" w:eastAsia="宋体" w:cs="宋体"/>
                <w:szCs w:val="21"/>
                <w:lang w:eastAsia="zh-CN"/>
              </w:rPr>
              <w:t>、刘双龙  高玉富等</w:t>
            </w:r>
            <w:r>
              <w:rPr>
                <w:rFonts w:hint="eastAsia" w:ascii="宋体" w:hAnsi="宋体" w:eastAsia="宋体" w:cs="宋体"/>
                <w:szCs w:val="21"/>
              </w:rPr>
              <w:t>。口试确认，</w:t>
            </w:r>
            <w:r>
              <w:rPr>
                <w:rFonts w:hint="eastAsia" w:ascii="宋体" w:hAnsi="宋体" w:cs="宋体"/>
                <w:szCs w:val="21"/>
              </w:rPr>
              <w:t>均合格。培训效果评价：通过此次培训，参加人员基本了解标准条款，此次培训效果有效，评价人：许勇兵。</w:t>
            </w:r>
          </w:p>
          <w:p>
            <w:pPr>
              <w:tabs>
                <w:tab w:val="center" w:pos="3169"/>
              </w:tabs>
              <w:spacing w:line="400" w:lineRule="exact"/>
              <w:jc w:val="left"/>
              <w:rPr>
                <w:rFonts w:hint="eastAsia" w:ascii="宋体" w:hAnsi="宋体" w:eastAsia="宋体" w:cs="宋体"/>
                <w:szCs w:val="21"/>
              </w:rPr>
            </w:pPr>
            <w:r>
              <w:rPr>
                <w:rFonts w:hint="eastAsia" w:ascii="宋体" w:hAnsi="宋体" w:cs="宋体"/>
                <w:szCs w:val="21"/>
              </w:rPr>
              <w:t>2</w:t>
            </w:r>
            <w:r>
              <w:rPr>
                <w:rFonts w:hint="eastAsia" w:ascii="宋体" w:hAnsi="宋体" w:eastAsia="宋体" w:cs="宋体"/>
                <w:szCs w:val="21"/>
              </w:rPr>
              <w:t>、202</w:t>
            </w:r>
            <w:r>
              <w:rPr>
                <w:rFonts w:hint="eastAsia" w:ascii="宋体" w:hAnsi="宋体" w:eastAsia="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7</w:t>
            </w:r>
            <w:r>
              <w:rPr>
                <w:rFonts w:hint="eastAsia" w:ascii="宋体" w:hAnsi="宋体" w:eastAsia="宋体" w:cs="宋体"/>
                <w:szCs w:val="21"/>
              </w:rPr>
              <w:t>日，培训内容：</w:t>
            </w:r>
            <w:r>
              <w:rPr>
                <w:rFonts w:hint="eastAsia" w:ascii="宋体" w:hAnsi="宋体" w:eastAsia="宋体" w:cs="宋体"/>
                <w:szCs w:val="21"/>
                <w:lang w:val="en-US" w:eastAsia="zh-CN"/>
              </w:rPr>
              <w:t>作业指导书等</w:t>
            </w:r>
            <w:r>
              <w:rPr>
                <w:rFonts w:hint="eastAsia" w:ascii="宋体" w:hAnsi="宋体" w:eastAsia="宋体" w:cs="宋体"/>
                <w:szCs w:val="21"/>
              </w:rPr>
              <w:t>,培训老师：</w:t>
            </w:r>
            <w:r>
              <w:rPr>
                <w:rFonts w:hint="eastAsia" w:ascii="宋体" w:hAnsi="宋体" w:eastAsia="宋体" w:cs="宋体"/>
                <w:szCs w:val="21"/>
                <w:lang w:eastAsia="zh-CN"/>
              </w:rPr>
              <w:t>罗莹</w:t>
            </w:r>
            <w:r>
              <w:rPr>
                <w:rFonts w:hint="eastAsia" w:ascii="宋体" w:hAnsi="宋体" w:eastAsia="宋体" w:cs="宋体"/>
                <w:szCs w:val="21"/>
              </w:rPr>
              <w:t xml:space="preserve"> 参加培训人</w:t>
            </w:r>
            <w:r>
              <w:rPr>
                <w:rFonts w:hint="eastAsia" w:ascii="宋体" w:hAnsi="宋体" w:eastAsia="宋体" w:cs="宋体"/>
                <w:szCs w:val="21"/>
                <w:lang w:eastAsia="zh-CN"/>
              </w:rPr>
              <w:t>员：韩小梅 许勇兵 顾海官等 。口试确认，均合格。培训效果评价：通过此次培训</w:t>
            </w:r>
            <w:r>
              <w:rPr>
                <w:rFonts w:hint="eastAsia" w:ascii="宋体" w:hAnsi="宋体" w:eastAsia="宋体" w:cs="宋体"/>
                <w:szCs w:val="21"/>
              </w:rPr>
              <w:t>，此次培训结果有效。评价人：</w:t>
            </w:r>
            <w:r>
              <w:rPr>
                <w:rFonts w:hint="eastAsia" w:ascii="宋体" w:hAnsi="宋体" w:eastAsia="宋体" w:cs="宋体"/>
                <w:szCs w:val="21"/>
                <w:lang w:eastAsia="zh-CN"/>
              </w:rPr>
              <w:t>罗莹</w:t>
            </w:r>
            <w:r>
              <w:rPr>
                <w:rFonts w:hint="eastAsia" w:ascii="宋体" w:hAnsi="宋体" w:eastAsia="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szCs w:val="21"/>
              </w:rPr>
            </w:pPr>
            <w:r>
              <w:rPr>
                <w:rFonts w:hint="eastAsia" w:ascii="宋体" w:hAnsi="宋体" w:cs="宋体"/>
                <w:szCs w:val="21"/>
                <w:lang w:eastAsia="zh-CN"/>
              </w:rPr>
              <w:t>查看</w:t>
            </w:r>
            <w:r>
              <w:rPr>
                <w:rFonts w:hint="eastAsia" w:ascii="宋体" w:hAnsi="宋体" w:cs="宋体"/>
                <w:szCs w:val="21"/>
              </w:rPr>
              <w:t>其余培训计划均按时进行了培训。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Q7.3</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w:t>
            </w:r>
            <w:r>
              <w:rPr>
                <w:rFonts w:hint="eastAsia" w:ascii="宋体" w:hAnsi="宋体" w:cs="宋体"/>
                <w:szCs w:val="21"/>
                <w:lang w:eastAsia="zh-CN"/>
              </w:rPr>
              <w:t>肖文连、罗莹等</w:t>
            </w:r>
            <w:r>
              <w:rPr>
                <w:rFonts w:hint="eastAsia" w:ascii="宋体" w:hAnsi="宋体" w:cs="宋体"/>
                <w:szCs w:val="21"/>
                <w:lang w:val="en-US" w:eastAsia="zh-CN"/>
              </w:rPr>
              <w:t>2</w:t>
            </w:r>
            <w:r>
              <w:rPr>
                <w:rFonts w:hint="eastAsia" w:ascii="宋体" w:hAnsi="宋体" w:cs="宋体"/>
                <w:szCs w:val="21"/>
              </w:rPr>
              <w:t>名员工沟通了解，基本具备以上必要</w:t>
            </w:r>
            <w:r>
              <w:rPr>
                <w:rFonts w:hint="eastAsia" w:ascii="宋体" w:hAnsi="宋体" w:cs="宋体"/>
                <w:szCs w:val="21"/>
                <w:lang w:eastAsia="zh-CN"/>
              </w:rPr>
              <w:t>质量、</w:t>
            </w:r>
            <w:r>
              <w:rPr>
                <w:rFonts w:hint="eastAsia" w:ascii="宋体" w:hAnsi="宋体" w:cs="宋体"/>
                <w:szCs w:val="21"/>
              </w:rPr>
              <w:t>环境和职业健康安全管理体系相关意识。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--《信息交流控制程序》规定了公司内外信息交流、协商的对象、方式、记录等。</w:t>
            </w:r>
          </w:p>
          <w:p>
            <w:pPr>
              <w:spacing w:line="360" w:lineRule="auto"/>
              <w:ind w:firstLine="420" w:firstLineChars="200"/>
              <w:jc w:val="left"/>
              <w:rPr>
                <w:rFonts w:ascii="宋体" w:hAnsi="宋体" w:cs="宋体"/>
                <w:szCs w:val="24"/>
              </w:rPr>
            </w:pPr>
            <w:r>
              <w:rPr>
                <w:rFonts w:hint="eastAsia" w:ascii="宋体" w:hAnsi="宋体" w:cs="宋体"/>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szCs w:val="24"/>
              </w:rPr>
            </w:pPr>
            <w:r>
              <w:rPr>
                <w:rFonts w:hint="eastAsia" w:ascii="宋体" w:hAnsi="宋体" w:cs="宋体"/>
                <w:szCs w:val="24"/>
              </w:rPr>
              <w:t xml:space="preserve">    相关方的沟通主要体现在和顾客的沟通方面，经常性的对顾客进行走访，了解顾客的意见。</w:t>
            </w:r>
          </w:p>
          <w:p>
            <w:pPr>
              <w:spacing w:line="360" w:lineRule="auto"/>
              <w:jc w:val="left"/>
              <w:rPr>
                <w:rFonts w:ascii="宋体" w:hAnsi="宋体" w:cs="宋体"/>
                <w:szCs w:val="24"/>
              </w:rPr>
            </w:pPr>
            <w:r>
              <w:rPr>
                <w:rFonts w:hint="eastAsia" w:ascii="宋体" w:hAnsi="宋体" w:cs="宋体"/>
                <w:szCs w:val="24"/>
              </w:rPr>
              <w:t>签订合同前：走访用户、电话沟通、了解相关信息等，与顾客签订合同或订单，或接受顾客口头订单。</w:t>
            </w:r>
          </w:p>
          <w:p>
            <w:pPr>
              <w:spacing w:line="360" w:lineRule="auto"/>
              <w:jc w:val="left"/>
              <w:rPr>
                <w:rFonts w:ascii="宋体" w:hAnsi="宋体" w:cs="宋体"/>
                <w:szCs w:val="24"/>
              </w:rPr>
            </w:pPr>
            <w:r>
              <w:rPr>
                <w:rFonts w:hint="eastAsia" w:ascii="宋体" w:hAnsi="宋体" w:cs="宋体"/>
                <w:szCs w:val="24"/>
              </w:rPr>
              <w:t>签订合同中：组织供方按期交付，解决用户对进度、质量、运输等关切问题；</w:t>
            </w:r>
          </w:p>
          <w:p>
            <w:pPr>
              <w:spacing w:line="360" w:lineRule="auto"/>
              <w:jc w:val="left"/>
              <w:rPr>
                <w:rFonts w:ascii="宋体" w:hAnsi="宋体" w:cs="宋体"/>
                <w:szCs w:val="24"/>
              </w:rPr>
            </w:pPr>
            <w:r>
              <w:rPr>
                <w:rFonts w:hint="eastAsia" w:ascii="宋体" w:hAnsi="宋体" w:cs="宋体"/>
                <w:szCs w:val="24"/>
              </w:rPr>
              <w:t>签订合同后：与客户保持密切沟通，不定期回访用户，并对顾客反馈问题解答。针对存在的问题及时进行处理。定期发放顾客满意度调查，了解顾客满意或不满意的信息，并积极应对，确保顾客满意。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szCs w:val="24"/>
              </w:rPr>
            </w:pPr>
            <w:r>
              <w:rPr>
                <w:rFonts w:hint="eastAsia" w:ascii="宋体" w:hAnsi="宋体" w:cs="宋体"/>
                <w:szCs w:val="24"/>
              </w:rPr>
              <w:t>对顾客一般提出的问题，由售后人员负责解决，或公司派人到现场去查看，确属公司产品质量问题的，给与处理，采取退、换措施。</w:t>
            </w:r>
          </w:p>
          <w:p>
            <w:pPr>
              <w:spacing w:line="360" w:lineRule="auto"/>
              <w:ind w:firstLine="420" w:firstLineChars="200"/>
              <w:rPr>
                <w:rFonts w:ascii="宋体" w:hAnsi="宋体"/>
                <w:szCs w:val="21"/>
              </w:rPr>
            </w:pPr>
            <w:r>
              <w:rPr>
                <w:rFonts w:hint="eastAsia" w:ascii="宋体" w:hAnsi="宋体" w:cs="宋体"/>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宋体"/>
                <w:szCs w:val="21"/>
              </w:rPr>
              <w:t>Q</w:t>
            </w:r>
            <w:r>
              <w:rPr>
                <w:rFonts w:hint="eastAsia" w:ascii="宋体" w:hAnsi="宋体" w:cs="新宋体"/>
                <w:szCs w:val="21"/>
              </w:rPr>
              <w:t>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记录控制程序》，体系文件生效实施日期为2020年3月10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查《体系受控文件清单》，包括管理手册、程序文件28个，另有公司制定的《机械伤害事故处理方案》、《员工手册》、《规范文件》等文件。</w:t>
            </w:r>
          </w:p>
          <w:p>
            <w:pPr>
              <w:tabs>
                <w:tab w:val="center" w:pos="3169"/>
              </w:tabs>
              <w:spacing w:line="400" w:lineRule="exact"/>
              <w:jc w:val="left"/>
              <w:rPr>
                <w:rFonts w:ascii="宋体" w:hAnsi="宋体" w:cs="宋体"/>
                <w:szCs w:val="21"/>
              </w:rPr>
            </w:pPr>
            <w:r>
              <w:rPr>
                <w:rFonts w:hint="eastAsia" w:ascii="宋体" w:hAnsi="宋体" w:cs="宋体"/>
                <w:szCs w:val="21"/>
              </w:rPr>
              <w:t>《规范文件》包括：岗位职责;劳动合同管理；劳动安全卫生与劳动保护；安全生产管理及现场控制程序；安全生产应急预案；安全生产应急预案等。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记录清单中对记录的管理、控制进行明确的分工。综合部主要负责归档公司质量、环境及职业健康安全的标识、编目、保管、贮存，负责本程序的归口管理。见综合部保管的记录：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ascii="宋体" w:hAnsi="宋体" w:cs="宋体"/>
                <w:szCs w:val="21"/>
              </w:rPr>
            </w:pPr>
            <w:r>
              <w:rPr>
                <w:rFonts w:hint="eastAsia" w:ascii="宋体" w:hAnsi="宋体" w:cs="宋体"/>
                <w:szCs w:val="21"/>
              </w:rPr>
              <w:t>所见记录反映综合部能够按照记录控制要求进行管理，记录保存完整，填写清晰、工整。记录控制符合要求。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cs="新宋体"/>
                <w:szCs w:val="21"/>
              </w:rPr>
            </w:pPr>
            <w:r>
              <w:rPr>
                <w:rFonts w:hint="eastAsia" w:ascii="宋体" w:hAnsi="宋体" w:cs="宋体"/>
                <w:color w:val="auto"/>
                <w:szCs w:val="24"/>
              </w:rPr>
              <w:t>g）质量管理体系改进的需求。</w:t>
            </w:r>
          </w:p>
        </w:tc>
        <w:tc>
          <w:tcPr>
            <w:tcW w:w="960" w:type="dxa"/>
            <w:vAlign w:val="top"/>
          </w:tcPr>
          <w:p>
            <w:pPr>
              <w:rPr>
                <w:rFonts w:hint="default" w:ascii="宋体" w:hAnsi="宋体" w:eastAsia="宋体" w:cs="宋体"/>
                <w:szCs w:val="21"/>
                <w:lang w:val="en-US" w:eastAsia="zh-CN"/>
              </w:rPr>
            </w:pPr>
            <w:r>
              <w:rPr>
                <w:rFonts w:hint="eastAsia" w:ascii="宋体" w:hAnsi="宋体" w:cs="宋体"/>
                <w:szCs w:val="21"/>
                <w:lang w:val="en-US" w:eastAsia="zh-CN"/>
              </w:rPr>
              <w:t>Q</w:t>
            </w:r>
            <w:r>
              <w:rPr>
                <w:rFonts w:hint="eastAsia" w:ascii="宋体" w:hAnsi="宋体" w:cs="宋体"/>
                <w:szCs w:val="21"/>
              </w:rPr>
              <w:t>9.1.3</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eastAsia="zh-CN"/>
              </w:rPr>
              <w:t>管理</w:t>
            </w:r>
            <w:r>
              <w:rPr>
                <w:rFonts w:hint="eastAsia" w:ascii="宋体" w:hAnsi="宋体" w:cs="宋体"/>
                <w:color w:val="auto"/>
                <w:szCs w:val="24"/>
              </w:rPr>
              <w:t xml:space="preserve">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rPr>
              <w:t>2.查顾</w:t>
            </w:r>
            <w:r>
              <w:rPr>
                <w:rFonts w:hint="eastAsia" w:ascii="宋体" w:hAnsi="宋体" w:cs="宋体"/>
                <w:color w:val="auto"/>
                <w:szCs w:val="24"/>
                <w:highlight w:val="none"/>
              </w:rPr>
              <w:t>客满意度调查表：公司20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6</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98%。</w:t>
            </w:r>
          </w:p>
          <w:p>
            <w:pPr>
              <w:spacing w:line="360" w:lineRule="auto"/>
              <w:rPr>
                <w:rFonts w:hint="eastAsia" w:ascii="宋体" w:hAnsi="宋体" w:cs="宋体"/>
                <w:color w:val="auto"/>
                <w:szCs w:val="24"/>
                <w:highlight w:val="none"/>
              </w:rPr>
            </w:pPr>
            <w:r>
              <w:rPr>
                <w:rFonts w:hint="eastAsia" w:ascii="宋体" w:hAnsi="宋体" w:cs="宋体"/>
                <w:color w:val="auto"/>
                <w:szCs w:val="24"/>
                <w:highlight w:val="none"/>
              </w:rPr>
              <w:t>2.查</w:t>
            </w:r>
            <w:r>
              <w:rPr>
                <w:rFonts w:hint="eastAsia" w:ascii="宋体" w:hAnsi="宋体" w:cs="宋体"/>
                <w:color w:val="auto"/>
                <w:szCs w:val="24"/>
                <w:highlight w:val="none"/>
                <w:lang w:eastAsia="zh-CN"/>
              </w:rPr>
              <w:t>目标指标分解及完成情况汇总表</w:t>
            </w:r>
            <w:r>
              <w:rPr>
                <w:rFonts w:hint="eastAsia" w:ascii="宋体" w:hAnsi="宋体" w:cs="宋体"/>
                <w:color w:val="auto"/>
                <w:szCs w:val="24"/>
                <w:highlight w:val="none"/>
              </w:rPr>
              <w:t>，公司</w:t>
            </w:r>
            <w:r>
              <w:rPr>
                <w:rFonts w:hint="eastAsia" w:ascii="宋体" w:hAnsi="宋体" w:cs="宋体"/>
                <w:color w:val="auto"/>
                <w:szCs w:val="24"/>
                <w:highlight w:val="none"/>
                <w:lang w:eastAsia="zh-CN"/>
              </w:rPr>
              <w:t>2021年</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lang w:eastAsia="zh-CN"/>
              </w:rPr>
              <w:t>月-</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lang w:eastAsia="zh-CN"/>
              </w:rPr>
              <w:t>月</w:t>
            </w:r>
            <w:r>
              <w:rPr>
                <w:rFonts w:hint="eastAsia" w:ascii="宋体" w:hAnsi="宋体" w:cs="宋体"/>
                <w:color w:val="auto"/>
                <w:szCs w:val="24"/>
                <w:highlight w:val="none"/>
              </w:rPr>
              <w:t>数据统计的结果为：</w:t>
            </w:r>
          </w:p>
          <w:p>
            <w:pPr>
              <w:rPr>
                <w:rFonts w:hint="default" w:eastAsia="宋体"/>
                <w:lang w:val="en-US" w:eastAsia="zh-CN"/>
              </w:rPr>
            </w:pPr>
            <w:r>
              <w:t>生产产品一次检验合格率98%以上；</w:t>
            </w:r>
            <w:r>
              <w:rPr>
                <w:rFonts w:hint="eastAsia" w:ascii="宋体" w:hAnsi="宋体" w:cs="宋体"/>
                <w:color w:val="000000"/>
                <w:kern w:val="0"/>
                <w:lang w:val="en-US" w:eastAsia="zh-CN"/>
              </w:rPr>
              <w:t xml:space="preserve">         </w:t>
            </w:r>
            <w:r>
              <w:rPr>
                <w:rFonts w:hint="eastAsia" w:hAnsi="宋体"/>
                <w:szCs w:val="21"/>
                <w:lang w:val="en-US" w:eastAsia="zh-CN"/>
              </w:rPr>
              <w:t>实测：100%</w:t>
            </w:r>
          </w:p>
          <w:p>
            <w:pPr>
              <w:rPr>
                <w:rFonts w:hint="default" w:eastAsia="宋体"/>
                <w:lang w:val="en-US" w:eastAsia="zh-CN"/>
              </w:rPr>
            </w:pPr>
            <w:r>
              <w:rPr>
                <w:rFonts w:hint="eastAsia" w:ascii="宋体" w:hAnsi="宋体" w:cs="宋体"/>
                <w:color w:val="000000"/>
                <w:kern w:val="0"/>
              </w:rPr>
              <w:t>合同评审率100%</w:t>
            </w:r>
            <w:r>
              <w:rPr>
                <w:rFonts w:hint="eastAsia" w:ascii="宋体" w:hAnsi="宋体" w:cs="宋体"/>
                <w:color w:val="000000"/>
                <w:kern w:val="0"/>
                <w:lang w:val="en-US" w:eastAsia="zh-CN"/>
              </w:rPr>
              <w:t xml:space="preserve">                          </w:t>
            </w:r>
            <w:r>
              <w:rPr>
                <w:rFonts w:hint="eastAsia" w:hAnsi="宋体"/>
                <w:szCs w:val="21"/>
                <w:lang w:val="en-US" w:eastAsia="zh-CN"/>
              </w:rPr>
              <w:t>实测：100%</w:t>
            </w:r>
          </w:p>
          <w:p>
            <w:pPr>
              <w:rPr>
                <w:rFonts w:hint="default" w:eastAsia="宋体"/>
                <w:lang w:val="en-US" w:eastAsia="zh-CN"/>
              </w:rPr>
            </w:pPr>
            <w:r>
              <w:rPr>
                <w:rFonts w:hint="eastAsia" w:ascii="宋体" w:hAnsi="宋体" w:cs="宋体"/>
                <w:kern w:val="0"/>
              </w:rPr>
              <w:t>客户满意度95分以上</w:t>
            </w:r>
            <w:r>
              <w:rPr>
                <w:rFonts w:hint="eastAsia" w:ascii="宋体" w:hAnsi="宋体" w:cs="宋体"/>
                <w:kern w:val="0"/>
                <w:lang w:val="en-US" w:eastAsia="zh-CN"/>
              </w:rPr>
              <w:t xml:space="preserve">                      </w:t>
            </w:r>
            <w:r>
              <w:rPr>
                <w:rFonts w:hint="eastAsia" w:hAnsi="宋体"/>
                <w:szCs w:val="21"/>
                <w:lang w:val="en-US" w:eastAsia="zh-CN"/>
              </w:rPr>
              <w:t>实测：98%</w:t>
            </w:r>
          </w:p>
          <w:p>
            <w:pPr>
              <w:rPr>
                <w:rFonts w:hint="eastAsia" w:hAnsi="宋体"/>
                <w:szCs w:val="21"/>
                <w:lang w:val="en-US" w:eastAsia="zh-CN"/>
              </w:rPr>
            </w:pPr>
            <w:r>
              <w:rPr>
                <w:rFonts w:hint="eastAsia"/>
              </w:rPr>
              <w:t>合格供应商评价完成率100%；</w:t>
            </w:r>
            <w:r>
              <w:rPr>
                <w:rFonts w:hint="eastAsia" w:ascii="宋体" w:hAnsi="宋体" w:cs="宋体"/>
                <w:color w:val="000000"/>
                <w:kern w:val="0"/>
                <w:lang w:val="en-US" w:eastAsia="zh-CN"/>
              </w:rPr>
              <w:t xml:space="preserve">             </w:t>
            </w:r>
            <w:r>
              <w:rPr>
                <w:rFonts w:hint="eastAsia" w:hAnsi="宋体"/>
                <w:szCs w:val="21"/>
                <w:lang w:val="en-US" w:eastAsia="zh-CN"/>
              </w:rPr>
              <w:t>实测：100%</w:t>
            </w:r>
          </w:p>
          <w:p>
            <w:pPr>
              <w:adjustRightInd w:val="0"/>
              <w:snapToGrid w:val="0"/>
              <w:spacing w:line="360" w:lineRule="auto"/>
              <w:rPr>
                <w:rFonts w:ascii="宋体" w:hAnsi="宋体" w:cs="宋体"/>
                <w:szCs w:val="21"/>
              </w:rPr>
            </w:pPr>
            <w:r>
              <w:rPr>
                <w:rFonts w:hint="eastAsia"/>
              </w:rPr>
              <w:t>培训合格率97%以上</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实测：100%</w:t>
            </w:r>
          </w:p>
          <w:p>
            <w:pPr>
              <w:adjustRightInd w:val="0"/>
              <w:snapToGrid w:val="0"/>
              <w:spacing w:line="360" w:lineRule="auto"/>
              <w:rPr>
                <w:rFonts w:hint="default"/>
                <w:lang w:val="en-US" w:eastAsia="zh-CN"/>
              </w:rPr>
            </w:pPr>
            <w:r>
              <w:rPr>
                <w:rFonts w:hint="eastAsia"/>
              </w:rPr>
              <w:t>生产任务按时完成率100%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实测：100%</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highlight w:val="none"/>
              </w:rPr>
              <w:t>3.查《管理评审资料》对</w:t>
            </w:r>
            <w:r>
              <w:rPr>
                <w:rFonts w:hint="eastAsia" w:ascii="宋体" w:hAnsi="宋体" w:cs="宋体"/>
                <w:color w:val="auto"/>
                <w:szCs w:val="24"/>
              </w:rPr>
              <w:t>过程和产品的特性及趋势、供方、顾客满意、产品的符合性进行了分析，均较满意。</w:t>
            </w:r>
          </w:p>
          <w:p>
            <w:pPr>
              <w:spacing w:line="360" w:lineRule="auto"/>
              <w:rPr>
                <w:rFonts w:hint="eastAsia" w:ascii="宋体" w:hAnsi="宋体" w:cs="宋体"/>
                <w:szCs w:val="21"/>
              </w:rPr>
            </w:pPr>
            <w:r>
              <w:rPr>
                <w:rFonts w:hint="eastAsia" w:ascii="宋体" w:hAnsi="宋体" w:cs="宋体"/>
                <w:color w:val="auto"/>
                <w:szCs w:val="24"/>
              </w:rPr>
              <w:t>根据组织提供的相关文件资料，数据分析深度不够，缺乏实质性的支持性数据文件，现场已经口头提出。</w:t>
            </w:r>
          </w:p>
        </w:tc>
        <w:tc>
          <w:tcPr>
            <w:tcW w:w="1585" w:type="dxa"/>
            <w:vAlign w:val="top"/>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szCs w:val="21"/>
              </w:rPr>
            </w:pPr>
            <w:r>
              <w:rPr>
                <w:rFonts w:hint="eastAsia" w:ascii="宋体" w:hAnsi="宋体" w:cs="宋体"/>
                <w:szCs w:val="21"/>
              </w:rPr>
              <w:t xml:space="preserve">Q9.2 </w:t>
            </w:r>
          </w:p>
        </w:tc>
        <w:tc>
          <w:tcPr>
            <w:tcW w:w="10004" w:type="dxa"/>
          </w:tcPr>
          <w:p>
            <w:pPr>
              <w:rPr>
                <w:rFonts w:hint="eastAsia"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rPr>
                <w:rFonts w:hint="eastAsia" w:ascii="宋体" w:hAnsi="宋体" w:cs="宋体"/>
                <w:szCs w:val="21"/>
              </w:rPr>
            </w:pPr>
            <w:r>
              <w:rPr>
                <w:rFonts w:hint="eastAsia" w:ascii="宋体" w:hAnsi="宋体" w:cs="宋体"/>
                <w:szCs w:val="21"/>
              </w:rPr>
              <w:t>查，2021年《体系审核实施计划》</w:t>
            </w:r>
          </w:p>
          <w:p>
            <w:pPr>
              <w:rPr>
                <w:rFonts w:hint="eastAsia" w:ascii="宋体" w:hAnsi="宋体" w:cs="宋体"/>
                <w:szCs w:val="21"/>
              </w:rPr>
            </w:pPr>
            <w:r>
              <w:rPr>
                <w:rFonts w:hint="eastAsia" w:ascii="宋体" w:hAnsi="宋体" w:cs="宋体"/>
                <w:szCs w:val="21"/>
              </w:rPr>
              <w:t>审核时间：2021年7月5日（上次审核时期：2020年7月11日，未超过12个月，符合相关策划及要求）</w:t>
            </w:r>
          </w:p>
          <w:p>
            <w:pPr>
              <w:rPr>
                <w:rFonts w:hint="eastAsia"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rPr>
                <w:rFonts w:hint="eastAsia" w:ascii="宋体" w:hAnsi="宋体" w:cs="宋体"/>
                <w:szCs w:val="21"/>
              </w:rPr>
            </w:pPr>
            <w:r>
              <w:rPr>
                <w:rFonts w:hint="eastAsia" w:ascii="宋体" w:hAnsi="宋体" w:cs="宋体"/>
                <w:szCs w:val="21"/>
              </w:rPr>
              <w:t>范围：管理手册覆盖的所有部门、过程和要素。</w:t>
            </w:r>
          </w:p>
          <w:p>
            <w:pPr>
              <w:rPr>
                <w:rFonts w:hint="eastAsia" w:ascii="宋体" w:hAnsi="宋体" w:cs="宋体"/>
                <w:szCs w:val="21"/>
              </w:rPr>
            </w:pPr>
            <w:r>
              <w:rPr>
                <w:rFonts w:hint="eastAsia" w:ascii="宋体" w:hAnsi="宋体" w:cs="宋体"/>
                <w:szCs w:val="21"/>
              </w:rPr>
              <w:t>审核组：组长：许勇兵，组员：顾海官。</w:t>
            </w:r>
          </w:p>
          <w:p>
            <w:pPr>
              <w:rPr>
                <w:rFonts w:hint="eastAsia" w:ascii="宋体" w:hAnsi="宋体" w:cs="宋体"/>
                <w:szCs w:val="21"/>
              </w:rPr>
            </w:pPr>
            <w:r>
              <w:rPr>
                <w:rFonts w:hint="eastAsia" w:ascii="宋体" w:hAnsi="宋体" w:cs="宋体"/>
                <w:szCs w:val="21"/>
              </w:rPr>
              <w:t>抽查《综合部审核检查表》、《生产部审核检查表》等审核记录，审核过程及条款基本齐全，不存在审核自己部门的情况。</w:t>
            </w:r>
          </w:p>
          <w:p>
            <w:pPr>
              <w:rPr>
                <w:rFonts w:hint="eastAsia" w:ascii="宋体" w:hAnsi="宋体" w:cs="宋体"/>
                <w:szCs w:val="21"/>
              </w:rPr>
            </w:pPr>
            <w:r>
              <w:rPr>
                <w:rFonts w:hint="eastAsia" w:ascii="宋体" w:hAnsi="宋体" w:cs="宋体"/>
                <w:szCs w:val="21"/>
              </w:rPr>
              <w:t>查本次内审共发现不合格项1个，属一般不符合。涉及综合部QES7.2条款，不符合描述为“未提供4月份人员培训记录”。已经对不合格原因进行了分析，制订了纠正措施，并对结果进行了验证。</w:t>
            </w:r>
          </w:p>
          <w:p>
            <w:pPr>
              <w:rPr>
                <w:rFonts w:hint="eastAsia"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widowControl/>
              <w:spacing w:line="400" w:lineRule="exact"/>
              <w:jc w:val="left"/>
              <w:rPr>
                <w:rFonts w:hint="eastAsia" w:ascii="Times New Roman" w:hAnsi="Times New Roman" w:eastAsia="宋体" w:cs="Times New Roman"/>
              </w:rPr>
            </w:pPr>
            <w:r>
              <w:rPr>
                <w:rFonts w:hint="eastAsia" w:ascii="Times New Roman" w:hAnsi="Times New Roman" w:eastAsia="宋体" w:cs="Times New Roman"/>
              </w:rPr>
              <w:t>不符合和纠正措施</w:t>
            </w:r>
          </w:p>
          <w:p>
            <w:pPr>
              <w:widowControl/>
              <w:spacing w:line="400" w:lineRule="exact"/>
              <w:ind w:firstLine="420" w:firstLineChars="200"/>
              <w:jc w:val="left"/>
              <w:rPr>
                <w:rFonts w:hint="eastAsia" w:ascii="Times New Roman" w:hAnsi="Times New Roman" w:eastAsia="宋体" w:cs="Times New Roman"/>
              </w:rPr>
            </w:pPr>
          </w:p>
        </w:tc>
        <w:tc>
          <w:tcPr>
            <w:tcW w:w="960" w:type="dxa"/>
          </w:tcPr>
          <w:p>
            <w:pPr>
              <w:widowControl/>
              <w:spacing w:line="400" w:lineRule="exact"/>
              <w:jc w:val="left"/>
              <w:rPr>
                <w:rFonts w:hint="eastAsia" w:ascii="Times New Roman" w:hAnsi="Times New Roman" w:eastAsia="宋体" w:cs="Times New Roman"/>
              </w:rPr>
            </w:pPr>
            <w:r>
              <w:rPr>
                <w:rFonts w:hint="eastAsia" w:ascii="Times New Roman" w:hAnsi="Times New Roman" w:eastAsia="宋体" w:cs="Times New Roman"/>
              </w:rPr>
              <w:t>Q10.2</w:t>
            </w:r>
          </w:p>
          <w:p>
            <w:pPr>
              <w:widowControl/>
              <w:spacing w:line="400" w:lineRule="exact"/>
              <w:ind w:firstLine="420" w:firstLineChars="200"/>
              <w:jc w:val="left"/>
              <w:rPr>
                <w:rFonts w:hint="eastAsia" w:ascii="Times New Roman" w:hAnsi="Times New Roman" w:eastAsia="宋体" w:cs="Times New Roman"/>
              </w:rPr>
            </w:pPr>
          </w:p>
        </w:tc>
        <w:tc>
          <w:tcPr>
            <w:tcW w:w="10004" w:type="dxa"/>
          </w:tcPr>
          <w:p>
            <w:pPr>
              <w:widowControl/>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公司制定系列程序文件《管理评审制度》、《改进控制程序》、《不合格输出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p>
            <w:pPr>
              <w:widowControl/>
              <w:spacing w:line="400" w:lineRule="exact"/>
              <w:ind w:firstLine="420" w:firstLineChars="200"/>
              <w:jc w:val="left"/>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抽《纠正预防措施处理单》</w:t>
            </w:r>
            <w:r>
              <w:rPr>
                <w:rFonts w:hint="eastAsia" w:ascii="Times New Roman" w:hAnsi="Times New Roman" w:eastAsia="宋体" w:cs="Times New Roman"/>
                <w:lang w:val="en-US" w:eastAsia="zh-CN"/>
              </w:rPr>
              <w:t xml:space="preserve">  时间：</w:t>
            </w:r>
            <w:r>
              <w:rPr>
                <w:rFonts w:hint="eastAsia" w:ascii="Times New Roman" w:hAnsi="Times New Roman" w:eastAsia="宋体" w:cs="Times New Roman"/>
              </w:rPr>
              <w:t>2021年7月5日</w:t>
            </w:r>
          </w:p>
          <w:p>
            <w:pPr>
              <w:widowControl/>
              <w:spacing w:line="400" w:lineRule="exact"/>
              <w:ind w:firstLine="420" w:firstLineChars="200"/>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不符合情况：对综合部培训记录进行检查，发现不能</w:t>
            </w:r>
            <w:r>
              <w:rPr>
                <w:rFonts w:hint="eastAsia" w:ascii="Times New Roman" w:hAnsi="Times New Roman" w:eastAsia="宋体" w:cs="Times New Roman"/>
              </w:rPr>
              <w:t>提供4月份</w:t>
            </w:r>
            <w:r>
              <w:rPr>
                <w:rFonts w:hint="eastAsia" w:ascii="Times New Roman" w:hAnsi="Times New Roman" w:eastAsia="宋体" w:cs="Times New Roman"/>
                <w:lang w:eastAsia="zh-CN"/>
              </w:rPr>
              <w:t>对</w:t>
            </w:r>
            <w:r>
              <w:rPr>
                <w:rFonts w:hint="eastAsia" w:ascii="Times New Roman" w:hAnsi="Times New Roman" w:eastAsia="宋体" w:cs="Times New Roman"/>
              </w:rPr>
              <w:t>人员</w:t>
            </w:r>
            <w:r>
              <w:rPr>
                <w:rFonts w:hint="eastAsia" w:ascii="Times New Roman" w:hAnsi="Times New Roman" w:eastAsia="宋体" w:cs="Times New Roman"/>
                <w:lang w:eastAsia="zh-CN"/>
              </w:rPr>
              <w:t>进行</w:t>
            </w:r>
            <w:r>
              <w:rPr>
                <w:rFonts w:hint="eastAsia" w:ascii="Times New Roman" w:hAnsi="Times New Roman" w:eastAsia="宋体" w:cs="Times New Roman"/>
              </w:rPr>
              <w:t>培训</w:t>
            </w:r>
            <w:r>
              <w:rPr>
                <w:rFonts w:hint="eastAsia" w:ascii="Times New Roman" w:hAnsi="Times New Roman" w:eastAsia="宋体" w:cs="Times New Roman"/>
                <w:lang w:eastAsia="zh-CN"/>
              </w:rPr>
              <w:t>的</w:t>
            </w:r>
            <w:r>
              <w:rPr>
                <w:rFonts w:hint="eastAsia" w:ascii="Times New Roman" w:hAnsi="Times New Roman" w:eastAsia="宋体" w:cs="Times New Roman"/>
              </w:rPr>
              <w:t>记录</w:t>
            </w:r>
            <w:r>
              <w:rPr>
                <w:rFonts w:hint="eastAsia" w:ascii="Times New Roman" w:hAnsi="Times New Roman" w:eastAsia="宋体" w:cs="Times New Roman"/>
                <w:lang w:eastAsia="zh-CN"/>
              </w:rPr>
              <w:t>。</w:t>
            </w:r>
          </w:p>
          <w:p>
            <w:pPr>
              <w:widowControl/>
              <w:spacing w:line="400" w:lineRule="exact"/>
              <w:ind w:firstLine="420" w:firstLineChars="200"/>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不符合原因分析：相关工作人员对标准理解不够，工作疏忽未能保管好培训记录。</w:t>
            </w:r>
          </w:p>
          <w:p>
            <w:pPr>
              <w:widowControl/>
              <w:spacing w:line="400" w:lineRule="exact"/>
              <w:ind w:firstLine="420" w:firstLineChars="200"/>
              <w:jc w:val="left"/>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纠正预防措施：立即补充</w:t>
            </w:r>
            <w:r>
              <w:rPr>
                <w:rFonts w:hint="eastAsia" w:ascii="Times New Roman" w:hAnsi="Times New Roman" w:eastAsia="宋体" w:cs="Times New Roman"/>
                <w:lang w:val="en-US" w:eastAsia="zh-CN"/>
              </w:rPr>
              <w:t>4月培训记录并妥善保存；度相关人员进行7.2标准的培训，加强标准的理解并贯通到工作中去。</w:t>
            </w:r>
          </w:p>
          <w:p>
            <w:pPr>
              <w:widowControl/>
              <w:spacing w:line="400" w:lineRule="exact"/>
              <w:ind w:firstLine="420" w:firstLineChars="20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验证人：许勇兵   2021年7月6日</w:t>
            </w:r>
          </w:p>
          <w:p>
            <w:pPr>
              <w:widowControl/>
              <w:spacing w:line="400" w:lineRule="exact"/>
              <w:ind w:firstLine="420" w:firstLineChars="200"/>
              <w:jc w:val="left"/>
              <w:rPr>
                <w:rFonts w:hint="default" w:ascii="Times New Roman" w:hAnsi="Times New Roman" w:eastAsia="宋体" w:cs="Times New Roman"/>
                <w:lang w:val="en-US" w:eastAsia="zh-CN"/>
              </w:rPr>
            </w:pPr>
            <w:r>
              <w:rPr>
                <w:rFonts w:hint="eastAsia" w:ascii="Times New Roman" w:hAnsi="Times New Roman" w:eastAsia="宋体" w:cs="Times New Roman"/>
              </w:rPr>
              <w:t>不符合和纠正措施</w:t>
            </w:r>
            <w:r>
              <w:rPr>
                <w:rFonts w:hint="eastAsia" w:ascii="Times New Roman" w:hAnsi="Times New Roman" w:eastAsia="宋体" w:cs="Times New Roman"/>
                <w:lang w:eastAsia="zh-CN"/>
              </w:rPr>
              <w:t>的管理基本满足要求。</w:t>
            </w:r>
          </w:p>
        </w:tc>
        <w:tc>
          <w:tcPr>
            <w:tcW w:w="1585" w:type="dxa"/>
          </w:tcPr>
          <w:p/>
        </w:tc>
      </w:tr>
    </w:tbl>
    <w:p>
      <w:pPr>
        <w:pStyle w:val="5"/>
        <w:rPr>
          <w:rFonts w:hint="eastAsia"/>
        </w:rPr>
      </w:pPr>
      <w:r>
        <w:rPr>
          <w:rFonts w:hint="eastAsia"/>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受审核部门：综合部/财务部  主管领导：韩小梅   陪同人员：</w:t>
            </w:r>
            <w:r>
              <w:rPr>
                <w:rFonts w:hint="eastAsia"/>
                <w:color w:val="auto"/>
                <w:sz w:val="24"/>
                <w:szCs w:val="24"/>
                <w:lang w:val="en-US" w:eastAsia="zh-CN"/>
              </w:rPr>
              <w:t>肖文连</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审核时间：202</w:t>
            </w:r>
            <w:r>
              <w:rPr>
                <w:rFonts w:hint="eastAsia"/>
                <w:color w:val="auto"/>
                <w:sz w:val="24"/>
                <w:szCs w:val="24"/>
                <w:lang w:val="en-US" w:eastAsia="zh-CN"/>
              </w:rPr>
              <w:t>1.11.17</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line="300" w:lineRule="exact"/>
              <w:rPr>
                <w:rFonts w:hint="eastAsia" w:ascii="宋体" w:hAnsi="宋体" w:cs="新宋体"/>
                <w:color w:val="auto"/>
                <w:sz w:val="18"/>
                <w:szCs w:val="18"/>
              </w:rPr>
            </w:pPr>
            <w:r>
              <w:rPr>
                <w:rFonts w:hint="eastAsia"/>
                <w:color w:val="auto"/>
                <w:sz w:val="24"/>
                <w:szCs w:val="24"/>
              </w:rPr>
              <w:t>审核条款：</w:t>
            </w:r>
            <w:r>
              <w:rPr>
                <w:rFonts w:hint="eastAsia" w:ascii="宋体" w:hAnsi="宋体" w:eastAsia="宋体" w:cs="新宋体"/>
                <w:color w:val="auto"/>
                <w:sz w:val="18"/>
                <w:szCs w:val="18"/>
              </w:rPr>
              <w:t>EMS-2015：5.3组织的角色、职责和权限;6.1.3合规义务；6.2目标及其达成的策划；</w:t>
            </w:r>
            <w:r>
              <w:rPr>
                <w:rFonts w:hint="eastAsia" w:ascii="宋体" w:hAnsi="宋体" w:cs="新宋体"/>
                <w:color w:val="auto"/>
                <w:sz w:val="18"/>
                <w:szCs w:val="18"/>
              </w:rPr>
              <w:t>7.4沟通；</w:t>
            </w:r>
          </w:p>
          <w:p>
            <w:pPr>
              <w:spacing w:line="300" w:lineRule="exact"/>
              <w:rPr>
                <w:color w:val="auto"/>
                <w:sz w:val="24"/>
                <w:szCs w:val="24"/>
              </w:rPr>
            </w:pPr>
            <w:r>
              <w:rPr>
                <w:rFonts w:hint="eastAsia" w:ascii="宋体" w:hAnsi="宋体" w:eastAsia="宋体" w:cs="新宋体"/>
                <w:color w:val="auto"/>
                <w:sz w:val="18"/>
                <w:szCs w:val="18"/>
              </w:rPr>
              <w:t>ISO45001：2018：5.3组织的角色、职责和权限；6.1.3法律法规要求和其他要求；6.2目标及其实现的策划；</w:t>
            </w:r>
            <w:r>
              <w:rPr>
                <w:rFonts w:hint="eastAsia" w:ascii="宋体" w:hAnsi="宋体" w:cs="新宋体"/>
                <w:color w:val="auto"/>
                <w:sz w:val="18"/>
                <w:szCs w:val="18"/>
              </w:rPr>
              <w:t>7.4沟通；</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ES5.3； </w:t>
            </w:r>
          </w:p>
          <w:p>
            <w:pPr>
              <w:rPr>
                <w:rFonts w:ascii="宋体" w:hAnsi="宋体" w:cs="新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在管理手册中和岗位职务说明书中规定了综合部和财务部的安全职责和权限，以确保部门工作的展开和实施：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综合部和财务部负责人能基本阐述本部门的主要职责。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ES6.2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查见：公司有将环境、职业健康安全目标分解到各个部门，综合部及财务部的目标是：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质量、环境、职业健康安全目标完成情况（</w:t>
            </w:r>
            <w:r>
              <w:rPr>
                <w:rFonts w:hint="eastAsia" w:ascii="宋体" w:hAnsi="宋体" w:cs="宋体"/>
                <w:color w:val="auto"/>
                <w:szCs w:val="21"/>
                <w:lang w:eastAsia="zh-CN"/>
              </w:rPr>
              <w:t>2021年7月-9月</w:t>
            </w:r>
            <w:r>
              <w:rPr>
                <w:rFonts w:hint="eastAsia" w:ascii="宋体" w:hAnsi="宋体" w:cs="宋体"/>
                <w:color w:val="auto"/>
                <w:szCs w:val="21"/>
              </w:rPr>
              <w:t>）</w:t>
            </w:r>
          </w:p>
          <w:p>
            <w:pPr>
              <w:pStyle w:val="15"/>
              <w:rPr>
                <w:rFonts w:hint="eastAsia"/>
                <w:color w:val="auto"/>
              </w:rPr>
            </w:pPr>
            <w:r>
              <w:rPr>
                <w:rFonts w:hint="eastAsia"/>
                <w:color w:val="auto"/>
                <w:lang w:val="en-US" w:eastAsia="zh-CN"/>
              </w:rPr>
              <w:t>1</w:t>
            </w:r>
            <w:r>
              <w:rPr>
                <w:rFonts w:hint="eastAsia"/>
                <w:color w:val="auto"/>
              </w:rPr>
              <w:t>、固体废物100%分类处理；         100%</w:t>
            </w:r>
          </w:p>
          <w:p>
            <w:pPr>
              <w:tabs>
                <w:tab w:val="center" w:pos="3169"/>
              </w:tabs>
              <w:spacing w:line="400" w:lineRule="exact"/>
              <w:jc w:val="left"/>
              <w:rPr>
                <w:rFonts w:hint="eastAsia"/>
                <w:color w:val="auto"/>
              </w:rPr>
            </w:pPr>
            <w:r>
              <w:rPr>
                <w:rFonts w:hint="eastAsia"/>
                <w:color w:val="auto"/>
                <w:lang w:val="en-US" w:eastAsia="zh-CN"/>
              </w:rPr>
              <w:t>2</w:t>
            </w:r>
            <w:r>
              <w:rPr>
                <w:rFonts w:hint="eastAsia"/>
                <w:color w:val="auto"/>
              </w:rPr>
              <w:t xml:space="preserve">、火灾事故发生率为零。             无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2021年7月-9月</w:t>
            </w:r>
            <w:r>
              <w:rPr>
                <w:rFonts w:hint="eastAsia" w:ascii="宋体" w:hAnsi="宋体" w:cs="宋体"/>
                <w:color w:val="auto"/>
                <w:szCs w:val="21"/>
              </w:rPr>
              <w:t>的《202</w:t>
            </w:r>
            <w:r>
              <w:rPr>
                <w:rFonts w:hint="eastAsia" w:ascii="宋体" w:hAnsi="宋体" w:cs="宋体"/>
                <w:color w:val="auto"/>
                <w:szCs w:val="21"/>
                <w:lang w:val="en-US" w:eastAsia="zh-CN"/>
              </w:rPr>
              <w:t>1</w:t>
            </w:r>
            <w:r>
              <w:rPr>
                <w:rFonts w:hint="eastAsia" w:ascii="宋体" w:hAnsi="宋体" w:cs="宋体"/>
                <w:color w:val="auto"/>
                <w:szCs w:val="21"/>
              </w:rPr>
              <w:t>年度质量、环境、安全目标完成统计表》和考核记录，经考核均完成目标任务，但不能提供数据的实证性材料，需改进。</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rPr>
              <w:t>查见公司制定的环境管理方案</w:t>
            </w:r>
            <w:r>
              <w:rPr>
                <w:rFonts w:hint="eastAsia" w:ascii="宋体" w:hAnsi="宋体" w:cs="宋体"/>
                <w:color w:val="auto"/>
                <w:szCs w:val="21"/>
                <w:highlight w:val="none"/>
              </w:rPr>
              <w:t>有：潜在火灾、固废排</w:t>
            </w:r>
            <w:r>
              <w:rPr>
                <w:rFonts w:hint="eastAsia" w:ascii="宋体" w:hAnsi="宋体" w:eastAsia="宋体" w:cs="宋体"/>
                <w:color w:val="auto"/>
                <w:szCs w:val="21"/>
                <w:highlight w:val="none"/>
              </w:rPr>
              <w:t>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噪声排放3个管理方案。管理方案内容涉及：目标/指标、管理方案、资金预算、完成日期、责任部门。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抽查：1、查见固体废弃物确定的管理方案：</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1）根据实际配置垃圾桶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2）环保教育。提高人员的环境保护意识</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查见职业健康安全目标管理方案有时间期限、具体措施、责任部门等。</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不可接受风险：</w:t>
            </w:r>
            <w:r>
              <w:rPr>
                <w:rFonts w:hint="eastAsia"/>
                <w:color w:val="auto"/>
                <w:szCs w:val="21"/>
              </w:rPr>
              <w:t>1）火灾；2）触电；3）机械伤害。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1、查见现场服务过程中（可能）发生的</w:t>
            </w:r>
            <w:r>
              <w:rPr>
                <w:rFonts w:hint="eastAsia" w:ascii="宋体" w:hAnsi="宋体" w:cs="宋体"/>
                <w:color w:val="auto"/>
                <w:szCs w:val="21"/>
                <w:lang w:val="en-US" w:eastAsia="zh-CN"/>
              </w:rPr>
              <w:t>机械伤害</w:t>
            </w:r>
            <w:r>
              <w:rPr>
                <w:rFonts w:hint="eastAsia" w:ascii="宋体" w:hAnsi="宋体" w:cs="宋体"/>
                <w:color w:val="auto"/>
                <w:szCs w:val="21"/>
              </w:rPr>
              <w:t>的管理措施要求：</w:t>
            </w:r>
          </w:p>
          <w:p>
            <w:pPr>
              <w:numPr>
                <w:ilvl w:val="0"/>
                <w:numId w:val="0"/>
              </w:numPr>
              <w:spacing w:line="360" w:lineRule="auto"/>
              <w:ind w:leftChars="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定期对生产设备进行维护保养；</w:t>
            </w:r>
          </w:p>
          <w:p>
            <w:pPr>
              <w:numPr>
                <w:ilvl w:val="0"/>
                <w:numId w:val="0"/>
              </w:numPr>
              <w:spacing w:line="360" w:lineRule="auto"/>
              <w:ind w:leftChars="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对操作人员进行安全操作培训；</w:t>
            </w:r>
          </w:p>
          <w:p>
            <w:pPr>
              <w:tabs>
                <w:tab w:val="center" w:pos="3169"/>
              </w:tabs>
              <w:spacing w:line="400" w:lineRule="exact"/>
              <w:jc w:val="left"/>
              <w:rPr>
                <w:rFonts w:ascii="宋体" w:hAnsi="宋体" w:cs="宋体"/>
                <w:color w:val="auto"/>
                <w:szCs w:val="21"/>
              </w:rPr>
            </w:pPr>
            <w:r>
              <w:rPr>
                <w:rFonts w:hint="eastAsia" w:ascii="宋体" w:hAnsi="宋体"/>
                <w:color w:val="auto"/>
                <w:szCs w:val="21"/>
                <w:lang w:val="en-US" w:eastAsia="zh-CN"/>
              </w:rPr>
              <w:t>3）</w:t>
            </w:r>
            <w:r>
              <w:rPr>
                <w:rFonts w:hint="eastAsia" w:ascii="宋体" w:hAnsi="宋体"/>
                <w:color w:val="auto"/>
                <w:szCs w:val="21"/>
              </w:rPr>
              <w:t>采取防护措施，发放防护服、手套等。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ES7.2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公司确定了从事的工作影响环境和职业健康安全管理体系绩效和有效性且在公司控制范围内的人员所必要的能力，这些能力主要是基于适当的教育、培训或经历等。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查暂无人员资质要求。</w:t>
            </w:r>
          </w:p>
          <w:p>
            <w:pPr>
              <w:tabs>
                <w:tab w:val="center" w:pos="3169"/>
              </w:tabs>
              <w:spacing w:line="4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提供有202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年度培训计划表，计划培训</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次，已培训</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次。</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抽查培训计划和培训记录。</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1、2021年7月20日，培训内容： 公司环境因素 危险源识别培训。培训老师：许勇兵  参加培训人员：韩小梅 顾海官  罗莹、刘双龙  高玉富等。口试确认，均合格。培训效果评价：通过此次培训，参加人员基本了解标准条款，此次培训效果有效，评价人：许勇兵。</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2、2021年9月7日，培训内容：作业指导书等,培训老师：罗莹 参加培训人员：韩小梅 许勇兵 顾海官等 。口试确认，均合格。培训效果评价：通过此次培训，此次培训结果有效。评价人：罗莹。</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2021年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日，培训内容：</w:t>
            </w:r>
            <w:r>
              <w:rPr>
                <w:rFonts w:hint="eastAsia" w:ascii="宋体" w:hAnsi="宋体" w:cs="宋体"/>
                <w:color w:val="auto"/>
                <w:szCs w:val="21"/>
                <w:highlight w:val="none"/>
                <w:lang w:val="en-US" w:eastAsia="zh-CN"/>
              </w:rPr>
              <w:t>消防安全知识培训</w:t>
            </w:r>
            <w:r>
              <w:rPr>
                <w:rFonts w:hint="eastAsia" w:ascii="宋体" w:hAnsi="宋体" w:cs="宋体"/>
                <w:color w:val="auto"/>
                <w:szCs w:val="21"/>
                <w:highlight w:val="none"/>
              </w:rPr>
              <w:t>,培训老师：许勇兵 参加培训人员：</w:t>
            </w:r>
            <w:r>
              <w:rPr>
                <w:rFonts w:hint="eastAsia" w:ascii="宋体" w:hAnsi="宋体" w:cs="宋体"/>
                <w:color w:val="auto"/>
                <w:szCs w:val="21"/>
                <w:highlight w:val="none"/>
                <w:lang w:val="en-US" w:eastAsia="zh-CN"/>
              </w:rPr>
              <w:t>公司全体人员</w:t>
            </w:r>
            <w:r>
              <w:rPr>
                <w:rFonts w:hint="eastAsia" w:ascii="宋体" w:hAnsi="宋体" w:cs="宋体"/>
                <w:color w:val="auto"/>
                <w:szCs w:val="21"/>
                <w:highlight w:val="none"/>
              </w:rPr>
              <w:t xml:space="preserve"> 。口试确认，均合格。培训效果评价：通过此次培训，</w:t>
            </w:r>
            <w:r>
              <w:rPr>
                <w:rFonts w:hint="eastAsia" w:ascii="宋体" w:hAnsi="宋体" w:cs="宋体"/>
                <w:color w:val="auto"/>
                <w:szCs w:val="21"/>
                <w:highlight w:val="none"/>
                <w:lang w:val="en-US" w:eastAsia="zh-CN"/>
              </w:rPr>
              <w:t>公司人员学会了灭火器材的使用方法，掌握了安全防火知识</w:t>
            </w:r>
            <w:r>
              <w:rPr>
                <w:rFonts w:hint="eastAsia" w:ascii="宋体" w:hAnsi="宋体" w:cs="宋体"/>
                <w:color w:val="auto"/>
                <w:szCs w:val="21"/>
                <w:highlight w:val="none"/>
              </w:rPr>
              <w:t>。评价人：许勇兵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其余培训计划均按时进行了培训。</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ES7.3</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公司通过宣导、培训、制度约束等方式确保员工能意识到他们从事的活动的相关性及重要性，以及他们对贯彻方针、达成目标及实现的有效性的积极贡献，以及其不符合环境和职业健康安全管理体系要求的后果。</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highlight w:val="none"/>
              </w:rPr>
              <w:t>与2名员工</w:t>
            </w:r>
            <w:r>
              <w:rPr>
                <w:rFonts w:hint="eastAsia" w:ascii="宋体" w:hAnsi="宋体" w:cs="宋体"/>
                <w:color w:val="auto"/>
                <w:szCs w:val="21"/>
                <w:highlight w:val="none"/>
                <w:lang w:val="en-US" w:eastAsia="zh-CN"/>
              </w:rPr>
              <w:t>雷莹、高玉富</w:t>
            </w:r>
            <w:r>
              <w:rPr>
                <w:rFonts w:hint="eastAsia" w:ascii="宋体" w:hAnsi="宋体" w:cs="宋体"/>
                <w:color w:val="auto"/>
                <w:szCs w:val="21"/>
                <w:highlight w:val="none"/>
              </w:rPr>
              <w:t>沟通了</w:t>
            </w:r>
            <w:r>
              <w:rPr>
                <w:rFonts w:hint="eastAsia" w:ascii="宋体" w:hAnsi="宋体" w:cs="宋体"/>
                <w:color w:val="auto"/>
                <w:szCs w:val="21"/>
              </w:rPr>
              <w:t>解，基本具备以上必要环境和职业健康安全管理体系相关意识。</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ES7.4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信息交流控制程序</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告知员工：质量和环境管理者代表是许勇兵：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肖文连</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告知员工：环境及职业健康安全管理体系建立的依据、标准和意义，因公司在服务过程中未涉及危险化学品，故未对全体员工出具告知书。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4）将环境管理、劳动保护要求、安全要求和意义作为新员工岗前培训内容。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eastAsia="zh-CN"/>
              </w:rPr>
              <w:t>肖文连</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肖文连</w:t>
            </w:r>
            <w:r>
              <w:rPr>
                <w:rFonts w:hint="eastAsia" w:ascii="宋体" w:hAnsi="宋体" w:cs="宋体"/>
                <w:color w:val="auto"/>
                <w:szCs w:val="21"/>
              </w:rPr>
              <w:t>，了解到暂未发生员工与企业的劳动纠纷、工伤、员工投诉、员工权益争执等情况。</w:t>
            </w:r>
          </w:p>
          <w:p>
            <w:pPr>
              <w:spacing w:line="360" w:lineRule="auto"/>
              <w:ind w:firstLine="420" w:firstLineChars="200"/>
              <w:rPr>
                <w:rFonts w:ascii="宋体" w:hAnsi="宋体"/>
                <w:color w:val="auto"/>
                <w:szCs w:val="21"/>
              </w:rPr>
            </w:pPr>
            <w:r>
              <w:rPr>
                <w:rFonts w:hint="eastAsia" w:ascii="宋体" w:hAnsi="宋体" w:cs="宋体"/>
                <w:color w:val="auto"/>
                <w:szCs w:val="21"/>
              </w:rPr>
              <w:t>审核时未发现有相关方投诉等安全违规情况发生。</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宋体"/>
                <w:color w:val="auto"/>
                <w:szCs w:val="21"/>
              </w:rPr>
              <w:t>ES</w:t>
            </w:r>
            <w:r>
              <w:rPr>
                <w:rFonts w:hint="eastAsia" w:ascii="宋体" w:hAnsi="宋体" w:cs="新宋体"/>
                <w:color w:val="auto"/>
                <w:szCs w:val="21"/>
              </w:rPr>
              <w:t>7.5</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文件和记录控制程序</w:t>
            </w:r>
            <w:r>
              <w:rPr>
                <w:rFonts w:hint="eastAsia" w:ascii="宋体" w:hAnsi="宋体" w:cs="宋体"/>
                <w:color w:val="auto"/>
                <w:szCs w:val="21"/>
              </w:rPr>
              <w:t>》，体系文件生效实施日期为2020年3月10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查《体系受控文件清单》，包括管理手册、程序文件28个，另有公司制定的《机械伤害事故处理方案》、《员工手册》、《规范文件》等文件。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《规范文件》包括：岗位职责;劳动合同管理；劳动安全卫生与劳动保护；安全生产管理及现场控制程序；安全生产应急预案；安全生产应急预案；固体废弃物处置作业指导；进料检验规范等。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记录清单中对记录的管理、控制进行明确的分工。综合部主要负责归档公司质量、环境及职业健康安全的标识、编目、保管、贮存，负责本程序的归口管理。见综合部保管的记录：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rPr>
                <w:rFonts w:ascii="宋体" w:hAnsi="宋体" w:cs="宋体"/>
                <w:color w:val="auto"/>
                <w:szCs w:val="21"/>
              </w:rPr>
            </w:pPr>
            <w:r>
              <w:rPr>
                <w:rFonts w:hint="eastAsia" w:ascii="宋体" w:hAnsi="宋体" w:cs="宋体"/>
                <w:color w:val="auto"/>
                <w:szCs w:val="21"/>
              </w:rPr>
              <w:t>所见记录反映综合部能够按照记录控制要求进行管理，记录保存完整，填写清晰、工整。记录控制符合要求。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ES6.1.3</w:t>
            </w:r>
          </w:p>
          <w:p>
            <w:pPr>
              <w:rPr>
                <w:rFonts w:ascii="宋体" w:hAnsi="宋体" w:cs="新宋体"/>
                <w:color w:val="auto"/>
                <w:szCs w:val="21"/>
              </w:rPr>
            </w:pPr>
          </w:p>
        </w:tc>
        <w:tc>
          <w:tcPr>
            <w:tcW w:w="10004"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法律法规管理及合规性评价程序</w:t>
            </w:r>
            <w:r>
              <w:rPr>
                <w:rFonts w:hint="eastAsia" w:ascii="宋体" w:hAnsi="宋体" w:cs="宋体"/>
                <w:color w:val="auto"/>
                <w:szCs w:val="21"/>
              </w:rPr>
              <w:t>》，查有</w:t>
            </w:r>
            <w:r>
              <w:rPr>
                <w:rFonts w:hint="eastAsia" w:ascii="宋体" w:hAnsi="宋体" w:cs="宋体"/>
                <w:color w:val="auto"/>
                <w:szCs w:val="21"/>
                <w:lang w:val="en-US" w:eastAsia="zh-CN"/>
              </w:rPr>
              <w:t>适用的</w:t>
            </w:r>
            <w:r>
              <w:rPr>
                <w:rFonts w:hint="eastAsia" w:ascii="宋体" w:hAnsi="宋体" w:cs="宋体"/>
                <w:color w:val="auto"/>
                <w:szCs w:val="21"/>
              </w:rPr>
              <w:t>《法律法规清单》，对本公司环境和职业健康安全管理体系适用的法律法规和当地政府、行业要求进行了识别，包括环境质量标准、排放标准、职业健康安全卫生标准等。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查见：202</w:t>
            </w:r>
            <w:r>
              <w:rPr>
                <w:rFonts w:hint="eastAsia" w:ascii="宋体" w:hAnsi="宋体" w:cs="宋体"/>
                <w:color w:val="auto"/>
                <w:szCs w:val="21"/>
                <w:lang w:val="en-US" w:eastAsia="zh-CN"/>
              </w:rPr>
              <w:t>1</w:t>
            </w:r>
            <w:r>
              <w:rPr>
                <w:rFonts w:hint="eastAsia" w:ascii="宋体" w:hAnsi="宋体" w:cs="宋体"/>
                <w:color w:val="auto"/>
                <w:szCs w:val="21"/>
              </w:rPr>
              <w:t>年《适用的法律法规及其他要求清单》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420" w:firstLineChars="200"/>
              <w:rPr>
                <w:rFonts w:ascii="宋体" w:hAnsi="宋体" w:cs="宋体"/>
                <w:color w:val="auto"/>
                <w:szCs w:val="21"/>
              </w:rPr>
            </w:pPr>
            <w:r>
              <w:rPr>
                <w:rFonts w:hint="eastAsia" w:ascii="宋体" w:hAnsi="宋体" w:cs="宋体"/>
                <w:color w:val="auto"/>
                <w:szCs w:val="21"/>
              </w:rPr>
              <w:t>污水综合排放标准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中华人民共和国特种设备安全法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劳动防护用品监督管理规定</w:t>
            </w:r>
          </w:p>
          <w:p>
            <w:pPr>
              <w:spacing w:line="400" w:lineRule="exact"/>
              <w:ind w:firstLine="525" w:firstLineChars="250"/>
              <w:rPr>
                <w:rFonts w:ascii="宋体" w:hAnsi="宋体" w:cs="宋体"/>
                <w:color w:val="auto"/>
                <w:szCs w:val="21"/>
              </w:rPr>
            </w:pPr>
            <w:r>
              <w:rPr>
                <w:rFonts w:hint="eastAsia" w:ascii="宋体" w:hAnsi="宋体" w:cs="宋体"/>
                <w:color w:val="auto"/>
                <w:szCs w:val="21"/>
              </w:rPr>
              <w:t>防暑降温措施管理办法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职业健康监护技术规范等。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rFonts w:hint="default" w:eastAsia="宋体"/>
                <w:color w:val="auto"/>
                <w:lang w:val="en-US" w:eastAsia="zh-CN"/>
              </w:rPr>
            </w:pPr>
            <w:r>
              <w:rPr>
                <w:rFonts w:hint="eastAsia"/>
                <w:color w:val="auto"/>
                <w:lang w:val="en-US" w:eastAsia="zh-CN"/>
              </w:rPr>
              <w:t>符合</w:t>
            </w:r>
          </w:p>
        </w:tc>
      </w:tr>
    </w:tbl>
    <w:p>
      <w:pPr>
        <w:pStyle w:val="5"/>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说明：不符合标注N</w:t>
      </w:r>
    </w:p>
    <w:p>
      <w:pPr>
        <w:pStyle w:val="5"/>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07"/>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07" w:type="dxa"/>
            <w:vAlign w:val="center"/>
          </w:tcPr>
          <w:p>
            <w:pPr>
              <w:rPr>
                <w:rFonts w:hint="eastAsia" w:eastAsia="宋体"/>
                <w:color w:val="auto"/>
                <w:sz w:val="24"/>
                <w:szCs w:val="24"/>
                <w:lang w:eastAsia="zh-CN"/>
              </w:rPr>
            </w:pPr>
            <w:r>
              <w:rPr>
                <w:rFonts w:hint="eastAsia"/>
                <w:color w:val="auto"/>
                <w:sz w:val="24"/>
                <w:szCs w:val="24"/>
              </w:rPr>
              <w:t>受审核部门：综合部/财务部  主管领导：韩小梅   陪同人员：</w:t>
            </w:r>
            <w:r>
              <w:rPr>
                <w:rFonts w:hint="eastAsia"/>
                <w:color w:val="auto"/>
                <w:sz w:val="24"/>
                <w:szCs w:val="24"/>
                <w:lang w:val="en-US" w:eastAsia="zh-CN"/>
              </w:rPr>
              <w:t>肖文连</w:t>
            </w:r>
          </w:p>
        </w:tc>
        <w:tc>
          <w:tcPr>
            <w:tcW w:w="138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07" w:type="dxa"/>
            <w:vAlign w:val="center"/>
          </w:tcPr>
          <w:p>
            <w:pPr>
              <w:spacing w:before="120"/>
              <w:rPr>
                <w:rFonts w:hint="default" w:eastAsia="宋体"/>
                <w:color w:val="auto"/>
                <w:lang w:val="en-US" w:eastAsia="zh-CN"/>
              </w:rPr>
            </w:pPr>
            <w:r>
              <w:rPr>
                <w:rFonts w:hint="eastAsia"/>
                <w:color w:val="auto"/>
                <w:sz w:val="24"/>
                <w:szCs w:val="24"/>
              </w:rPr>
              <w:t>审核员：杨珍全      审核时间：202</w:t>
            </w:r>
            <w:r>
              <w:rPr>
                <w:rFonts w:hint="eastAsia"/>
                <w:color w:val="auto"/>
                <w:sz w:val="24"/>
                <w:szCs w:val="24"/>
                <w:lang w:val="en-US" w:eastAsia="zh-CN"/>
              </w:rPr>
              <w:t>1.11.17</w:t>
            </w:r>
          </w:p>
        </w:tc>
        <w:tc>
          <w:tcPr>
            <w:tcW w:w="138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07" w:type="dxa"/>
            <w:vAlign w:val="center"/>
          </w:tcPr>
          <w:p>
            <w:pPr>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EMS-2015：6.1.2环境因素；8.1运行策划和控制；8.2应急准备和响应；9.1监视、测量、分析与评估；9.1.2符合性评估；9.2内部审核；10.2不符合和纠正措施；10.3持续改进/EMS运行控制相关财务支出证据。</w:t>
            </w:r>
          </w:p>
          <w:p>
            <w:pPr>
              <w:snapToGrid w:val="0"/>
              <w:spacing w:line="240" w:lineRule="exact"/>
              <w:rPr>
                <w:color w:val="auto"/>
                <w:sz w:val="24"/>
                <w:szCs w:val="24"/>
              </w:rPr>
            </w:pPr>
            <w:r>
              <w:rPr>
                <w:rFonts w:hint="eastAsia" w:ascii="宋体" w:hAnsi="宋体" w:cs="新宋体"/>
                <w:color w:val="auto"/>
                <w:sz w:val="18"/>
                <w:szCs w:val="18"/>
              </w:rPr>
              <w:t>ISO45001：2018：6.1.2危险源辨识和职业安全风险评价；8.1运行策划和控制；8.2应急准备和响应；9.1监视、测量、分析和评价；9.1.2法律法规要求和其他要求的合规性评价；9.2内部审核；10.1事件、不符合和纠正措施；10.2持续改进/OHSMS运行控制财务支出证据。</w:t>
            </w:r>
          </w:p>
        </w:tc>
        <w:tc>
          <w:tcPr>
            <w:tcW w:w="138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207"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环境因素识别及评价控制程序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综合部202</w:t>
            </w:r>
            <w:r>
              <w:rPr>
                <w:rFonts w:hint="eastAsia" w:ascii="宋体" w:hAnsi="宋体" w:cs="宋体"/>
                <w:color w:val="auto"/>
                <w:szCs w:val="21"/>
                <w:lang w:val="en-US" w:eastAsia="zh-CN"/>
              </w:rPr>
              <w:t>1</w:t>
            </w:r>
            <w:r>
              <w:rPr>
                <w:rFonts w:hint="eastAsia" w:ascii="宋体" w:hAnsi="宋体" w:cs="宋体"/>
                <w:color w:val="auto"/>
                <w:szCs w:val="21"/>
              </w:rPr>
              <w:t>年3月10日组织了各个部门开展了环境因素的识别工作。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查见：《环境因素识别评价表》和《重要环境因素清单》，按照部门和经营过程进行识别并评价出公司重要环境因素有：1）火灾；2）固废等；3）噪声排放3项，识别清楚、准确，评价合理。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C.包装材料的消耗；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d.生活垃圾的废弃等；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tc>
        <w:tc>
          <w:tcPr>
            <w:tcW w:w="138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207" w:type="dxa"/>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危险源辨识、风险评价和控制措施的控制程序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查见：《危险源辨别及风险评价表》，危险源过打分和小组评议共评价出公司不可接受风险：3项，分别是：</w:t>
            </w:r>
            <w:r>
              <w:rPr>
                <w:rFonts w:hint="eastAsia"/>
                <w:color w:val="auto"/>
                <w:szCs w:val="21"/>
              </w:rPr>
              <w:t>1）火灾；2）触电；3）机械伤害。</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抽查见确定的</w:t>
            </w:r>
            <w:r>
              <w:rPr>
                <w:rFonts w:hint="eastAsia"/>
                <w:color w:val="auto"/>
                <w:szCs w:val="21"/>
              </w:rPr>
              <w:t>机械</w:t>
            </w:r>
            <w:r>
              <w:rPr>
                <w:rFonts w:hint="eastAsia" w:ascii="宋体" w:hAnsi="宋体" w:cs="宋体"/>
                <w:color w:val="auto"/>
                <w:szCs w:val="21"/>
              </w:rPr>
              <w:t>伤害控制措施的策划：</w:t>
            </w:r>
          </w:p>
          <w:p>
            <w:pPr>
              <w:numPr>
                <w:ilvl w:val="0"/>
                <w:numId w:val="0"/>
              </w:numPr>
              <w:spacing w:line="360" w:lineRule="auto"/>
              <w:ind w:leftChars="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定期对生产设备进行维护保养；</w:t>
            </w:r>
          </w:p>
          <w:p>
            <w:pPr>
              <w:numPr>
                <w:ilvl w:val="0"/>
                <w:numId w:val="0"/>
              </w:numPr>
              <w:spacing w:line="360" w:lineRule="auto"/>
              <w:ind w:leftChars="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对操作人员进行安全操作培训；</w:t>
            </w:r>
          </w:p>
          <w:p>
            <w:pPr>
              <w:spacing w:line="400" w:lineRule="exact"/>
              <w:rPr>
                <w:rFonts w:ascii="宋体" w:hAnsi="宋体" w:cs="宋体"/>
                <w:color w:val="auto"/>
                <w:szCs w:val="21"/>
              </w:rPr>
            </w:pPr>
            <w:r>
              <w:rPr>
                <w:rFonts w:hint="eastAsia" w:ascii="宋体" w:hAnsi="宋体"/>
                <w:color w:val="auto"/>
                <w:szCs w:val="21"/>
                <w:lang w:val="en-US" w:eastAsia="zh-CN"/>
              </w:rPr>
              <w:t>3.</w:t>
            </w:r>
            <w:r>
              <w:rPr>
                <w:rFonts w:hint="eastAsia" w:ascii="宋体" w:hAnsi="宋体"/>
                <w:color w:val="auto"/>
                <w:szCs w:val="21"/>
              </w:rPr>
              <w:t>采取防护措施，发放防护服、手套等</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查见：综合部及办公区域《危险辨识评价表》</w:t>
            </w:r>
          </w:p>
          <w:p>
            <w:pPr>
              <w:spacing w:line="400" w:lineRule="exact"/>
              <w:jc w:val="left"/>
              <w:rPr>
                <w:rFonts w:ascii="宋体" w:hAnsi="宋体" w:cs="宋体"/>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年3月10日发布</w:t>
            </w:r>
          </w:p>
          <w:p>
            <w:pPr>
              <w:spacing w:line="400" w:lineRule="exact"/>
              <w:jc w:val="left"/>
              <w:rPr>
                <w:rFonts w:ascii="宋体" w:hAnsi="宋体" w:cs="宋体"/>
                <w:color w:val="auto"/>
                <w:szCs w:val="21"/>
              </w:rPr>
            </w:pPr>
            <w:r>
              <w:rPr>
                <w:rFonts w:hint="eastAsia" w:ascii="宋体" w:hAnsi="宋体" w:cs="宋体"/>
                <w:color w:val="auto"/>
                <w:szCs w:val="21"/>
              </w:rPr>
              <w:t>综合部及办公区域共识别出包括: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查见，综合部及办公区域打分法确定了1项不可接受风险：（1）线路短路、吸烟引发火灾。</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cs="宋体"/>
                <w:color w:val="auto"/>
                <w:szCs w:val="21"/>
              </w:rPr>
            </w:pPr>
            <w:r>
              <w:rPr>
                <w:rFonts w:hint="eastAsia" w:ascii="宋体" w:hAnsi="宋体" w:cs="宋体"/>
                <w:color w:val="auto"/>
                <w:szCs w:val="21"/>
              </w:rPr>
              <w:t>每年参与公司组织的消防演练</w:t>
            </w:r>
          </w:p>
        </w:tc>
        <w:tc>
          <w:tcPr>
            <w:tcW w:w="138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207" w:type="dxa"/>
          </w:tcPr>
          <w:p>
            <w:pPr>
              <w:rPr>
                <w:color w:val="auto"/>
              </w:rPr>
            </w:pPr>
            <w:r>
              <w:rPr>
                <w:rFonts w:hint="eastAsia"/>
                <w:color w:val="auto"/>
              </w:rPr>
              <w:t>◆组织制定了环境、职业健康安全运行相关的控制程序及相应的控制准则，如废弃物排放控制、相关方环境安全管理办法、劳保用品控制程序、消防控制程序、火灾预防应急准备和响应管理等过程的运行准则。</w:t>
            </w:r>
          </w:p>
          <w:p>
            <w:pPr>
              <w:rPr>
                <w:color w:val="auto"/>
              </w:rPr>
            </w:pPr>
            <w:r>
              <w:rPr>
                <w:rFonts w:hint="eastAsia"/>
                <w:color w:val="auto"/>
              </w:rPr>
              <w:t xml:space="preserve"> ◆根据过程的运行准则，组织实施资源能源的消耗控制火灾预防、职业健康安全事故防范等过程的控制，避免和减少了环境职业健康安全的损失。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6"/>
              <w:ind w:firstLine="0" w:firstLineChars="0"/>
              <w:rPr>
                <w:color w:val="auto"/>
              </w:rPr>
            </w:pPr>
            <w:r>
              <w:rPr>
                <w:rFonts w:hint="eastAsia"/>
                <w:color w:val="auto"/>
              </w:rPr>
              <w:t>生活垃圾在办公区域集中收集后，由物业管理交环卫部门统一定期清运；回收固废处理（包括危险固废如墨盒、硒鼓等）作好分类，标识交供应商回收。</w:t>
            </w:r>
          </w:p>
          <w:p>
            <w:pPr>
              <w:pStyle w:val="16"/>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202</w:t>
            </w:r>
            <w:r>
              <w:rPr>
                <w:rFonts w:hint="eastAsia"/>
                <w:color w:val="auto"/>
                <w:lang w:val="en-US" w:eastAsia="zh-CN"/>
              </w:rPr>
              <w:t>1</w:t>
            </w:r>
            <w:r>
              <w:rPr>
                <w:rFonts w:hint="eastAsia"/>
                <w:color w:val="auto"/>
              </w:rPr>
              <w:t>年</w:t>
            </w:r>
            <w:r>
              <w:rPr>
                <w:rFonts w:hint="eastAsia"/>
                <w:color w:val="auto"/>
                <w:lang w:val="en-US" w:eastAsia="zh-CN"/>
              </w:rPr>
              <w:t>10</w:t>
            </w:r>
            <w:r>
              <w:rPr>
                <w:rFonts w:hint="eastAsia"/>
                <w:color w:val="auto"/>
              </w:rPr>
              <w:t>月能源支出统计表，记录显示：基本达成目标。</w:t>
            </w:r>
          </w:p>
          <w:p>
            <w:pPr>
              <w:rPr>
                <w:color w:val="auto"/>
              </w:rPr>
            </w:pPr>
            <w:r>
              <w:rPr>
                <w:rFonts w:hint="eastAsia"/>
                <w:color w:val="auto"/>
              </w:rPr>
              <w:t>3）火灾预防：</w:t>
            </w:r>
          </w:p>
          <w:p>
            <w:pPr>
              <w:rPr>
                <w:color w:val="auto"/>
              </w:rPr>
            </w:pPr>
            <w:r>
              <w:rPr>
                <w:rFonts w:hint="eastAsia"/>
                <w:color w:val="auto"/>
              </w:rPr>
              <w:t xml:space="preserve">  张贴防火标识，购买灭火器等消防设施；</w:t>
            </w:r>
          </w:p>
          <w:p>
            <w:pPr>
              <w:rPr>
                <w:color w:val="auto"/>
              </w:rPr>
            </w:pPr>
            <w:r>
              <w:rPr>
                <w:rFonts w:hint="eastAsia"/>
                <w:color w:val="auto"/>
              </w:rPr>
              <w:t>组织相关人员进行培训；日常的检查；制定火灾应急预案。</w:t>
            </w:r>
          </w:p>
          <w:p>
            <w:pPr>
              <w:rPr>
                <w:color w:val="auto"/>
              </w:rPr>
            </w:pPr>
            <w:r>
              <w:rPr>
                <w:rFonts w:hint="eastAsia"/>
                <w:color w:val="auto"/>
              </w:rPr>
              <w:t>◆查见组织的职业健康安全运行控制状况：</w:t>
            </w:r>
          </w:p>
          <w:p>
            <w:pPr>
              <w:rPr>
                <w:color w:val="auto"/>
              </w:rPr>
            </w:pPr>
            <w:r>
              <w:rPr>
                <w:rFonts w:hint="eastAsia"/>
                <w:color w:val="auto"/>
              </w:rPr>
              <w:t xml:space="preserve">  1）意外火灾控制</w:t>
            </w:r>
          </w:p>
          <w:p>
            <w:pPr>
              <w:rPr>
                <w:color w:val="auto"/>
              </w:rPr>
            </w:pPr>
            <w:r>
              <w:rPr>
                <w:rFonts w:hint="eastAsia"/>
                <w:color w:val="auto"/>
              </w:rPr>
              <w:t xml:space="preserve">   建立消防检查控制程序；确定消防小组人员职责；按规定每月进行消防检查；制定应急准备响应预案；进行消防演习。</w:t>
            </w:r>
          </w:p>
          <w:p>
            <w:pPr>
              <w:rPr>
                <w:color w:val="auto"/>
              </w:rPr>
            </w:pPr>
            <w:r>
              <w:rPr>
                <w:rFonts w:hint="eastAsia"/>
                <w:color w:val="auto"/>
              </w:rPr>
              <w:t xml:space="preserve">  2）对相关方施加影响</w:t>
            </w:r>
          </w:p>
          <w:p>
            <w:pPr>
              <w:rPr>
                <w:color w:val="auto"/>
              </w:rPr>
            </w:pPr>
            <w:r>
              <w:rPr>
                <w:rFonts w:hint="eastAsia"/>
                <w:color w:val="auto"/>
              </w:rPr>
              <w:t>组织对进入场所内的供方送货员、求职及培训人员视情况由安保人员或受访人提醒、签定安全协议等方式，告知相关遵守相应的运行准则，以防止外来人员受到人身伤害或职业健康安危害。</w:t>
            </w:r>
          </w:p>
        </w:tc>
        <w:tc>
          <w:tcPr>
            <w:tcW w:w="138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207" w:type="dxa"/>
          </w:tcPr>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应急准备和响应控制程序</w:t>
            </w:r>
            <w:r>
              <w:rPr>
                <w:rFonts w:hint="eastAsia" w:ascii="宋体" w:hAnsi="宋体" w:cs="宋体"/>
                <w:color w:val="auto"/>
                <w:szCs w:val="21"/>
              </w:rPr>
              <w:t>》、</w:t>
            </w:r>
            <w:r>
              <w:rPr>
                <w:rFonts w:hint="eastAsia" w:ascii="宋体" w:hAnsi="宋体" w:cs="宋体"/>
                <w:color w:val="auto"/>
                <w:szCs w:val="21"/>
                <w:lang w:eastAsia="zh-CN"/>
              </w:rPr>
              <w:t>《火灾应急处理预案》、</w:t>
            </w:r>
            <w:r>
              <w:rPr>
                <w:rFonts w:hint="eastAsia" w:ascii="宋体" w:hAnsi="宋体" w:cs="宋体"/>
                <w:color w:val="auto"/>
                <w:szCs w:val="21"/>
              </w:rPr>
              <w:t>《触电事故应急救援预案》等。</w:t>
            </w:r>
          </w:p>
          <w:p>
            <w:pPr>
              <w:spacing w:line="400" w:lineRule="exact"/>
              <w:rPr>
                <w:rFonts w:ascii="宋体" w:hAnsi="宋体" w:cs="宋体"/>
                <w:color w:val="auto"/>
                <w:szCs w:val="21"/>
              </w:rPr>
            </w:pPr>
            <w:r>
              <w:rPr>
                <w:rFonts w:hint="eastAsia" w:ascii="宋体" w:hAnsi="宋体" w:cs="宋体"/>
                <w:color w:val="auto"/>
                <w:szCs w:val="21"/>
              </w:rPr>
              <w:t>查见：消防安全演习报告：公司全体人员参加了</w:t>
            </w:r>
            <w:r>
              <w:rPr>
                <w:rFonts w:hint="eastAsia" w:eastAsia="方正北魏楷书简体"/>
                <w:color w:val="auto"/>
                <w:sz w:val="21"/>
                <w:lang w:eastAsia="zh-CN"/>
              </w:rPr>
              <w:t>2021年6月20</w:t>
            </w:r>
            <w:r>
              <w:rPr>
                <w:rFonts w:eastAsia="方正北魏楷书简体"/>
                <w:color w:val="auto"/>
                <w:sz w:val="21"/>
                <w:lang w:eastAsia="zh-CN"/>
              </w:rPr>
              <w:t>日</w:t>
            </w:r>
            <w:r>
              <w:rPr>
                <w:rFonts w:hint="eastAsia" w:ascii="宋体" w:hAnsi="宋体" w:cs="宋体"/>
                <w:color w:val="auto"/>
                <w:szCs w:val="21"/>
              </w:rPr>
              <w:t>在公司由综合部组织的火灾消防演练。</w:t>
            </w:r>
          </w:p>
          <w:p>
            <w:pPr>
              <w:spacing w:line="400" w:lineRule="exact"/>
              <w:rPr>
                <w:rFonts w:ascii="宋体" w:hAnsi="宋体" w:cs="宋体"/>
                <w:color w:val="auto"/>
                <w:szCs w:val="21"/>
              </w:rPr>
            </w:pPr>
            <w:r>
              <w:rPr>
                <w:rFonts w:hint="eastAsia" w:ascii="宋体" w:hAnsi="宋体" w:cs="宋体"/>
                <w:color w:val="auto"/>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38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207" w:type="dxa"/>
          </w:tcPr>
          <w:p>
            <w:pPr>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环境安全监测与测量控制程序</w:t>
            </w:r>
            <w:r>
              <w:rPr>
                <w:rFonts w:hint="eastAsia" w:ascii="宋体" w:hAnsi="宋体" w:cs="宋体"/>
                <w:color w:val="auto"/>
                <w:szCs w:val="21"/>
              </w:rPr>
              <w:t>》和管理文件。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综合部组织人员对公司办公场所和服务场所的环境方面、安全消防方面的工程作业固体废弃物处理、生活垃圾处理、消防器材保养和检查等进行检查，检查结论：合格、检查人：许勇兵。提供有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月至</w:t>
            </w:r>
            <w:r>
              <w:rPr>
                <w:rFonts w:hint="eastAsia" w:ascii="宋体" w:hAnsi="宋体" w:cs="宋体"/>
                <w:color w:val="auto"/>
                <w:szCs w:val="21"/>
                <w:lang w:val="en-US" w:eastAsia="zh-CN"/>
              </w:rPr>
              <w:t>11</w:t>
            </w:r>
            <w:r>
              <w:rPr>
                <w:rFonts w:hint="eastAsia" w:ascii="宋体" w:hAnsi="宋体" w:cs="宋体"/>
                <w:color w:val="auto"/>
                <w:szCs w:val="21"/>
              </w:rPr>
              <w:t>月份办公区域和车间的安全环境检查月报记录。</w:t>
            </w:r>
          </w:p>
          <w:p>
            <w:pPr>
              <w:spacing w:line="400" w:lineRule="exact"/>
              <w:rPr>
                <w:rFonts w:ascii="宋体" w:hAnsi="宋体" w:cs="宋体"/>
                <w:color w:val="auto"/>
                <w:szCs w:val="21"/>
              </w:rPr>
            </w:pPr>
            <w:r>
              <w:rPr>
                <w:rFonts w:hint="eastAsia" w:ascii="宋体" w:hAnsi="宋体" w:cs="宋体"/>
                <w:color w:val="auto"/>
                <w:szCs w:val="21"/>
              </w:rPr>
              <w:t>◆查公司消防器材安全运行检查记录表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程序文件规定公司每月由综合部组织人员对公司办公场所和服务场所灭火器进行检查，检查内容涉及：灭火器的外观、有效期、标志等是否完好。检查结论：合格、检查人：许勇兵。提供有202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月至202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月份的灭火器点检记录表。</w:t>
            </w:r>
          </w:p>
          <w:p>
            <w:pPr>
              <w:spacing w:line="400" w:lineRule="exact"/>
              <w:rPr>
                <w:rFonts w:hint="eastAsia" w:ascii="宋体" w:hAnsi="宋体" w:cs="宋体"/>
                <w:color w:val="auto"/>
                <w:szCs w:val="21"/>
                <w:highlight w:val="yellow"/>
                <w:lang w:val="en-US" w:eastAsia="zh-CN"/>
              </w:rPr>
            </w:pPr>
            <w:r>
              <w:rPr>
                <w:rFonts w:hint="eastAsia" w:ascii="宋体" w:hAnsi="宋体" w:cs="宋体"/>
                <w:color w:val="auto"/>
                <w:szCs w:val="21"/>
              </w:rPr>
              <w:t xml:space="preserve">◆ </w:t>
            </w:r>
            <w:r>
              <w:rPr>
                <w:rFonts w:hint="eastAsia" w:ascii="宋体" w:hAnsi="宋体" w:cs="宋体"/>
                <w:color w:val="auto"/>
                <w:szCs w:val="21"/>
                <w:highlight w:val="none"/>
              </w:rPr>
              <w:t>提供有从业人员预防性</w:t>
            </w:r>
            <w:r>
              <w:rPr>
                <w:rFonts w:hint="eastAsia" w:ascii="宋体" w:hAnsi="宋体" w:cs="宋体"/>
                <w:color w:val="auto"/>
                <w:szCs w:val="21"/>
                <w:highlight w:val="none"/>
                <w:lang w:val="en-US" w:eastAsia="zh-CN"/>
              </w:rPr>
              <w:t>体检报告</w:t>
            </w:r>
          </w:p>
          <w:p>
            <w:pPr>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姓名：罗莹   体检机构：重庆益美健康体检中心     体检结果：未见异常</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自体系建立以来没有发生过安全事故。</w:t>
            </w:r>
          </w:p>
          <w:p>
            <w:pPr>
              <w:spacing w:line="400" w:lineRule="exact"/>
              <w:rPr>
                <w:rFonts w:ascii="宋体" w:hAnsi="宋体" w:cs="宋体"/>
                <w:color w:val="auto"/>
                <w:szCs w:val="21"/>
              </w:rPr>
            </w:pPr>
            <w:r>
              <w:rPr>
                <w:rFonts w:hint="eastAsia" w:asciiTheme="minorEastAsia" w:hAnsiTheme="minorEastAsia" w:eastAsiaTheme="minorEastAsia"/>
                <w:color w:val="auto"/>
                <w:szCs w:val="21"/>
              </w:rPr>
              <w:t>监测设备：公司暂无环境、职业健康安全监测设备。</w:t>
            </w:r>
          </w:p>
        </w:tc>
        <w:tc>
          <w:tcPr>
            <w:tcW w:w="1382" w:type="dxa"/>
          </w:tcPr>
          <w:p>
            <w:pPr>
              <w:rPr>
                <w:rFonts w:hint="eastAsia" w:eastAsia="宋体"/>
                <w:color w:val="auto"/>
                <w:lang w:val="en-US" w:eastAsia="zh-CN"/>
              </w:rPr>
            </w:pPr>
            <w:r>
              <w:rPr>
                <w:rFonts w:hint="eastAsia"/>
                <w:color w:val="auto"/>
                <w:lang w:val="en-US" w:eastAsia="zh-CN"/>
              </w:rPr>
              <w:t>符合</w:t>
            </w: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207"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法律法规管理及合规性评价程序</w:t>
            </w:r>
            <w:r>
              <w:rPr>
                <w:rFonts w:hint="eastAsia" w:ascii="宋体" w:hAnsi="宋体"/>
                <w:color w:val="auto"/>
                <w:szCs w:val="21"/>
              </w:rPr>
              <w:t>》，规定明确基本合理。综合部组织对公司环境安全健康管理活动，遵守相关法律法规和其他要求情况进行评价，评价结果符合相关法律法规和其他要求，无违法违规情况并保持有合规性评价记录。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查由综合部组织各部门于202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3</w:t>
            </w:r>
            <w:r>
              <w:rPr>
                <w:rFonts w:hint="eastAsia" w:ascii="宋体" w:hAnsi="宋体"/>
                <w:color w:val="auto"/>
                <w:szCs w:val="21"/>
              </w:rPr>
              <w:t>0日对公司管理和经营活动中涉及的重要环境因素、危险源、法律法规进行了评价。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spacing w:after="156" w:afterLines="50"/>
              <w:ind w:right="-365" w:rightChars="-174"/>
              <w:rPr>
                <w:rFonts w:hint="eastAsia" w:ascii="宋体" w:hAnsi="宋体" w:cs="宋体"/>
                <w:color w:val="auto"/>
                <w:kern w:val="0"/>
                <w:sz w:val="22"/>
                <w:szCs w:val="22"/>
              </w:rPr>
            </w:pPr>
            <w:r>
              <w:rPr>
                <w:rFonts w:hint="eastAsia" w:ascii="宋体" w:hAnsi="宋体" w:cs="宋体"/>
                <w:color w:val="auto"/>
                <w:kern w:val="0"/>
                <w:sz w:val="22"/>
                <w:szCs w:val="22"/>
              </w:rPr>
              <w:t>评价人：</w:t>
            </w:r>
            <w:r>
              <w:rPr>
                <w:rFonts w:hint="eastAsia" w:ascii="宋体" w:hAnsi="宋体" w:cs="宋体"/>
                <w:color w:val="auto"/>
                <w:kern w:val="0"/>
                <w:sz w:val="22"/>
                <w:szCs w:val="22"/>
                <w:lang w:eastAsia="zh-CN"/>
              </w:rPr>
              <w:t>许勇兵</w:t>
            </w:r>
            <w:r>
              <w:rPr>
                <w:rFonts w:hint="eastAsia" w:ascii="宋体" w:hAnsi="宋体" w:cs="宋体"/>
                <w:color w:val="auto"/>
                <w:kern w:val="0"/>
                <w:sz w:val="22"/>
                <w:szCs w:val="22"/>
              </w:rPr>
              <w:t xml:space="preserve">      </w:t>
            </w:r>
            <w:r>
              <w:rPr>
                <w:rFonts w:hint="eastAsia" w:ascii="宋体" w:hAnsi="宋体" w:cs="宋体"/>
                <w:color w:val="auto"/>
                <w:kern w:val="0"/>
                <w:sz w:val="22"/>
                <w:szCs w:val="22"/>
                <w:lang w:eastAsia="zh-CN"/>
              </w:rPr>
              <w:t>韩小梅</w:t>
            </w:r>
            <w:r>
              <w:rPr>
                <w:rFonts w:hint="eastAsia" w:ascii="宋体" w:hAnsi="宋体" w:cs="宋体"/>
                <w:color w:val="auto"/>
                <w:kern w:val="0"/>
                <w:sz w:val="22"/>
                <w:szCs w:val="22"/>
              </w:rPr>
              <w:t xml:space="preserve">      日期：</w:t>
            </w:r>
            <w:r>
              <w:rPr>
                <w:rFonts w:hint="eastAsia" w:ascii="宋体" w:hAnsi="宋体" w:cs="宋体"/>
                <w:color w:val="auto"/>
                <w:kern w:val="0"/>
                <w:sz w:val="22"/>
                <w:szCs w:val="22"/>
                <w:lang w:eastAsia="zh-CN"/>
              </w:rPr>
              <w:t>202</w:t>
            </w:r>
            <w:r>
              <w:rPr>
                <w:rFonts w:hint="eastAsia" w:ascii="宋体" w:hAnsi="宋体" w:cs="宋体"/>
                <w:color w:val="auto"/>
                <w:kern w:val="0"/>
                <w:sz w:val="22"/>
                <w:szCs w:val="22"/>
                <w:lang w:val="en-US" w:eastAsia="zh-CN"/>
              </w:rPr>
              <w:t>1</w:t>
            </w:r>
            <w:r>
              <w:rPr>
                <w:rFonts w:hint="eastAsia" w:ascii="宋体" w:hAnsi="宋体" w:cs="宋体"/>
                <w:color w:val="auto"/>
                <w:kern w:val="0"/>
                <w:sz w:val="22"/>
                <w:szCs w:val="22"/>
                <w:lang w:eastAsia="zh-CN"/>
              </w:rPr>
              <w:t>.</w:t>
            </w:r>
            <w:r>
              <w:rPr>
                <w:rFonts w:hint="eastAsia" w:ascii="宋体" w:hAnsi="宋体" w:cs="宋体"/>
                <w:color w:val="auto"/>
                <w:kern w:val="0"/>
                <w:sz w:val="22"/>
                <w:szCs w:val="22"/>
                <w:lang w:val="en-US" w:eastAsia="zh-CN"/>
              </w:rPr>
              <w:t>6</w:t>
            </w:r>
            <w:r>
              <w:rPr>
                <w:rFonts w:hint="eastAsia" w:ascii="宋体" w:hAnsi="宋体" w:cs="宋体"/>
                <w:color w:val="auto"/>
                <w:kern w:val="0"/>
                <w:sz w:val="22"/>
                <w:szCs w:val="22"/>
                <w:lang w:eastAsia="zh-CN"/>
              </w:rPr>
              <w:t>.</w:t>
            </w:r>
            <w:r>
              <w:rPr>
                <w:rFonts w:hint="eastAsia" w:ascii="宋体" w:hAnsi="宋体" w:cs="宋体"/>
                <w:color w:val="auto"/>
                <w:kern w:val="0"/>
                <w:sz w:val="22"/>
                <w:szCs w:val="22"/>
                <w:lang w:val="en-US" w:eastAsia="zh-CN"/>
              </w:rPr>
              <w:t>3</w:t>
            </w:r>
            <w:r>
              <w:rPr>
                <w:rFonts w:hint="eastAsia" w:ascii="宋体" w:hAnsi="宋体" w:cs="宋体"/>
                <w:color w:val="auto"/>
                <w:kern w:val="0"/>
                <w:sz w:val="22"/>
                <w:szCs w:val="22"/>
              </w:rPr>
              <w:t>0</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38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olor w:val="auto"/>
                <w:szCs w:val="21"/>
              </w:rPr>
            </w:pPr>
            <w:r>
              <w:rPr>
                <w:rFonts w:hint="eastAsia" w:ascii="宋体" w:hAnsi="宋体" w:cs="宋体"/>
                <w:color w:val="auto"/>
                <w:szCs w:val="21"/>
              </w:rPr>
              <w:t xml:space="preserve">ES9.2 </w:t>
            </w:r>
          </w:p>
        </w:tc>
        <w:tc>
          <w:tcPr>
            <w:tcW w:w="10207"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bCs/>
                <w:color w:val="auto"/>
                <w:spacing w:val="-20"/>
                <w:szCs w:val="21"/>
              </w:rPr>
              <w:t>内</w:t>
            </w:r>
            <w:r>
              <w:rPr>
                <w:rFonts w:hint="eastAsia" w:ascii="宋体" w:hAnsi="宋体" w:cs="宋体"/>
                <w:color w:val="auto"/>
                <w:szCs w:val="21"/>
              </w:rPr>
              <w:t>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spacing w:line="400" w:lineRule="exact"/>
              <w:rPr>
                <w:rFonts w:hint="eastAsia" w:eastAsia="宋体"/>
                <w:color w:val="auto"/>
                <w:szCs w:val="21"/>
                <w:lang w:eastAsia="zh-CN"/>
              </w:rPr>
            </w:pPr>
            <w:r>
              <w:rPr>
                <w:rFonts w:hint="eastAsia" w:ascii="宋体" w:hAnsi="宋体" w:cs="宋体"/>
                <w:color w:val="auto"/>
                <w:szCs w:val="21"/>
              </w:rPr>
              <w:t>审核时间：</w:t>
            </w:r>
            <w:r>
              <w:rPr>
                <w:rFonts w:hint="eastAsia" w:ascii="宋体" w:hAnsi="宋体" w:cs="宋体"/>
                <w:color w:val="auto"/>
                <w:szCs w:val="21"/>
                <w:lang w:val="en-US" w:eastAsia="zh-CN"/>
              </w:rPr>
              <w:t>2021年7月5日</w:t>
            </w:r>
            <w:r>
              <w:rPr>
                <w:rFonts w:hint="eastAsia" w:ascii="宋体" w:hAnsi="宋体" w:cs="宋体"/>
                <w:color w:val="auto"/>
                <w:szCs w:val="21"/>
                <w:lang w:eastAsia="zh-CN"/>
              </w:rPr>
              <w:t>（</w:t>
            </w:r>
            <w:r>
              <w:rPr>
                <w:rFonts w:hint="eastAsia" w:ascii="宋体" w:hAnsi="宋体" w:cs="宋体"/>
                <w:color w:val="auto"/>
                <w:szCs w:val="21"/>
                <w:lang w:val="en-US" w:eastAsia="zh-CN"/>
              </w:rPr>
              <w:t>上次审核时期：</w:t>
            </w:r>
            <w:r>
              <w:rPr>
                <w:rFonts w:hint="eastAsia" w:ascii="宋体" w:hAnsi="宋体"/>
                <w:color w:val="auto"/>
                <w:szCs w:val="21"/>
              </w:rPr>
              <w:t>2020年7月11日</w:t>
            </w:r>
            <w:r>
              <w:rPr>
                <w:rFonts w:hint="eastAsia" w:ascii="宋体" w:hAnsi="宋体"/>
                <w:color w:val="auto"/>
                <w:szCs w:val="21"/>
                <w:lang w:eastAsia="zh-CN"/>
              </w:rPr>
              <w:t>，</w:t>
            </w:r>
            <w:r>
              <w:rPr>
                <w:rFonts w:hint="eastAsia" w:ascii="宋体" w:hAnsi="宋体"/>
                <w:color w:val="auto"/>
                <w:szCs w:val="21"/>
                <w:lang w:val="en-US" w:eastAsia="zh-CN"/>
              </w:rPr>
              <w:t>未超过12个月，符合相关策划及要求</w:t>
            </w:r>
            <w:r>
              <w:rPr>
                <w:rFonts w:hint="eastAsia" w:ascii="宋体" w:hAnsi="宋体"/>
                <w:color w:val="auto"/>
                <w:szCs w:val="21"/>
                <w:lang w:eastAsia="zh-CN"/>
              </w:rPr>
              <w:t>）</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rFonts w:ascii="宋体" w:hAnsi="宋体" w:cs="宋体"/>
                <w:color w:val="auto"/>
                <w:szCs w:val="21"/>
              </w:rPr>
            </w:pPr>
            <w:r>
              <w:rPr>
                <w:rFonts w:hint="eastAsia"/>
                <w:color w:val="auto"/>
                <w:szCs w:val="21"/>
              </w:rPr>
              <w:t>审核组：</w:t>
            </w:r>
            <w:r>
              <w:rPr>
                <w:rFonts w:hint="eastAsia" w:ascii="宋体" w:hAnsi="宋体"/>
                <w:color w:val="auto"/>
                <w:szCs w:val="21"/>
              </w:rPr>
              <w:t>组长：许勇兵，组员：顾海官</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抽查《综合部审核检查表》、《生产部审核检查表》等审核记录，审核过程及条款基本齐全，不存在审核自己部门的情况。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查本次内审共发现不合格项1个，属一般不符合。涉及综合部QES7.</w:t>
            </w:r>
            <w:r>
              <w:rPr>
                <w:rFonts w:hint="eastAsia" w:ascii="宋体" w:hAnsi="宋体" w:cs="宋体"/>
                <w:color w:val="auto"/>
                <w:szCs w:val="21"/>
                <w:lang w:val="en-US" w:eastAsia="zh-CN"/>
              </w:rPr>
              <w:t>2</w:t>
            </w:r>
            <w:r>
              <w:rPr>
                <w:rFonts w:hint="eastAsia" w:ascii="宋体" w:hAnsi="宋体" w:cs="宋体"/>
                <w:color w:val="auto"/>
                <w:szCs w:val="21"/>
              </w:rPr>
              <w:t>条款</w:t>
            </w:r>
            <w:r>
              <w:rPr>
                <w:rFonts w:hint="eastAsia" w:ascii="宋体" w:hAnsi="宋体" w:cs="宋体"/>
                <w:color w:val="auto"/>
                <w:szCs w:val="21"/>
                <w:lang w:eastAsia="zh-CN"/>
              </w:rPr>
              <w:t>，</w:t>
            </w:r>
            <w:r>
              <w:rPr>
                <w:rFonts w:hint="eastAsia" w:ascii="宋体" w:hAnsi="宋体" w:cs="宋体"/>
                <w:color w:val="auto"/>
                <w:szCs w:val="21"/>
                <w:lang w:val="en-US" w:eastAsia="zh-CN"/>
              </w:rPr>
              <w:t>不符合描述为</w:t>
            </w:r>
            <w:r>
              <w:rPr>
                <w:rFonts w:hint="eastAsia" w:ascii="宋体" w:hAnsi="宋体" w:cs="宋体"/>
                <w:color w:val="auto"/>
                <w:szCs w:val="21"/>
                <w:lang w:eastAsia="zh-CN"/>
              </w:rPr>
              <w:t>“</w:t>
            </w:r>
            <w:r>
              <w:rPr>
                <w:rFonts w:hint="eastAsia" w:ascii="宋体" w:hAnsi="宋体" w:cs="宋体"/>
                <w:color w:val="auto"/>
                <w:szCs w:val="21"/>
              </w:rPr>
              <w:t>未</w:t>
            </w:r>
            <w:r>
              <w:rPr>
                <w:rFonts w:hint="eastAsia" w:ascii="宋体" w:hAnsi="宋体" w:cs="宋体"/>
                <w:color w:val="auto"/>
                <w:szCs w:val="21"/>
                <w:lang w:val="en-US" w:eastAsia="zh-CN"/>
              </w:rPr>
              <w:t>提供4月份人员培训记录</w:t>
            </w:r>
            <w:r>
              <w:rPr>
                <w:rFonts w:hint="eastAsia" w:ascii="宋体" w:hAnsi="宋体" w:cs="宋体"/>
                <w:color w:val="auto"/>
                <w:szCs w:val="21"/>
                <w:lang w:eastAsia="zh-CN"/>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ascii="宋体" w:hAnsi="宋体"/>
                <w:color w:val="auto"/>
                <w:szCs w:val="21"/>
              </w:rPr>
            </w:pPr>
            <w:r>
              <w:rPr>
                <w:rFonts w:hint="eastAsia" w:ascii="宋体" w:hAnsi="宋体" w:cs="宋体"/>
                <w:color w:val="auto"/>
                <w:szCs w:val="21"/>
              </w:rPr>
              <w:t>通过内部审核，公司质量、环境和职业健康安全管理体系的建立实施是有效的，符合标准要求。</w:t>
            </w:r>
          </w:p>
        </w:tc>
        <w:tc>
          <w:tcPr>
            <w:tcW w:w="138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s="新宋体"/>
                <w:color w:val="auto"/>
                <w:szCs w:val="21"/>
              </w:rPr>
            </w:pP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10.</w:t>
            </w:r>
            <w:r>
              <w:rPr>
                <w:rFonts w:hint="eastAsia" w:ascii="宋体" w:hAnsi="宋体"/>
                <w:color w:val="auto"/>
                <w:szCs w:val="21"/>
                <w:lang w:val="en-US" w:eastAsia="zh-CN"/>
              </w:rPr>
              <w:t>2</w:t>
            </w:r>
            <w:r>
              <w:rPr>
                <w:rFonts w:hint="eastAsia" w:ascii="宋体" w:hAnsi="宋体"/>
                <w:color w:val="auto"/>
                <w:szCs w:val="21"/>
              </w:rPr>
              <w:t>;10.3；</w:t>
            </w:r>
          </w:p>
        </w:tc>
        <w:tc>
          <w:tcPr>
            <w:tcW w:w="10207"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不合格输出控制程序</w:t>
            </w:r>
            <w:r>
              <w:rPr>
                <w:rFonts w:hint="eastAsia" w:ascii="宋体" w:hAnsi="宋体"/>
                <w:color w:val="auto"/>
                <w:szCs w:val="21"/>
              </w:rPr>
              <w:t>》、《</w:t>
            </w:r>
            <w:r>
              <w:rPr>
                <w:rFonts w:hint="eastAsia" w:ascii="宋体" w:hAnsi="宋体"/>
                <w:color w:val="auto"/>
                <w:szCs w:val="21"/>
                <w:lang w:eastAsia="zh-CN"/>
              </w:rPr>
              <w:t>改进控制程序</w:t>
            </w:r>
            <w:r>
              <w:rPr>
                <w:rFonts w:hint="eastAsia" w:ascii="宋体" w:hAnsi="宋体"/>
                <w:color w:val="auto"/>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8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207" w:type="dxa"/>
          </w:tcPr>
          <w:p>
            <w:pPr>
              <w:rPr>
                <w:rFonts w:ascii="宋体" w:hAnsi="宋体"/>
                <w:color w:val="auto"/>
                <w:szCs w:val="21"/>
              </w:rPr>
            </w:pPr>
            <w:r>
              <w:rPr>
                <w:rFonts w:hint="eastAsia" w:ascii="宋体" w:hAnsi="宋体"/>
                <w:color w:val="auto"/>
                <w:szCs w:val="21"/>
              </w:rPr>
              <w:t>提供202</w:t>
            </w:r>
            <w:r>
              <w:rPr>
                <w:rFonts w:hint="eastAsia" w:ascii="宋体" w:hAnsi="宋体"/>
                <w:color w:val="auto"/>
                <w:szCs w:val="21"/>
                <w:lang w:val="en-US" w:eastAsia="zh-CN"/>
              </w:rPr>
              <w:t>1</w:t>
            </w:r>
            <w:r>
              <w:rPr>
                <w:rFonts w:hint="eastAsia" w:ascii="宋体" w:hAnsi="宋体"/>
                <w:color w:val="auto"/>
                <w:szCs w:val="21"/>
              </w:rPr>
              <w:t>年上半年度安全环保投入清单：支出项目有</w:t>
            </w:r>
            <w:r>
              <w:rPr>
                <w:rFonts w:hint="eastAsia" w:ascii="宋体" w:hAnsi="宋体"/>
                <w:color w:val="auto"/>
                <w:szCs w:val="21"/>
                <w:lang w:val="en-US" w:eastAsia="zh-CN"/>
              </w:rPr>
              <w:t>固废处理、</w:t>
            </w:r>
            <w:r>
              <w:rPr>
                <w:rFonts w:hint="eastAsia" w:ascii="宋体" w:hAnsi="宋体"/>
                <w:color w:val="auto"/>
                <w:szCs w:val="21"/>
              </w:rPr>
              <w:t>保险、灭火器等消防器材、培训费、消防安全培训等共计</w:t>
            </w:r>
            <w:r>
              <w:rPr>
                <w:rFonts w:hint="eastAsia" w:ascii="宋体" w:hAnsi="宋体"/>
                <w:color w:val="auto"/>
                <w:szCs w:val="21"/>
                <w:lang w:val="en-US" w:eastAsia="zh-CN"/>
              </w:rPr>
              <w:t>12</w:t>
            </w:r>
            <w:r>
              <w:rPr>
                <w:rFonts w:hint="eastAsia" w:ascii="宋体" w:hAnsi="宋体"/>
                <w:color w:val="auto"/>
                <w:szCs w:val="21"/>
              </w:rPr>
              <w:t>000元左右。</w:t>
            </w:r>
          </w:p>
        </w:tc>
        <w:tc>
          <w:tcPr>
            <w:tcW w:w="1382" w:type="dxa"/>
          </w:tcPr>
          <w:p>
            <w:pPr>
              <w:rPr>
                <w:color w:val="auto"/>
              </w:rPr>
            </w:pPr>
          </w:p>
        </w:tc>
      </w:tr>
    </w:tbl>
    <w:p>
      <w:pPr>
        <w:pStyle w:val="5"/>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说明：不符合标注N</w:t>
      </w:r>
    </w:p>
    <w:p>
      <w:pPr>
        <w:spacing w:line="480" w:lineRule="exact"/>
        <w:jc w:val="center"/>
      </w:pPr>
      <w:r>
        <w:rPr>
          <w:rFonts w:hint="eastAsia" w:ascii="隶书" w:hAnsi="宋体" w:eastAsia="隶书"/>
          <w:bCs/>
          <w:color w:val="000000"/>
          <w:sz w:val="36"/>
          <w:szCs w:val="36"/>
        </w:rPr>
        <w:t>管理体系审核记录表</w:t>
      </w:r>
    </w:p>
    <w:p>
      <w:pPr>
        <w:pStyle w:val="2"/>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07"/>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过程与活动、</w:t>
            </w:r>
          </w:p>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抽样计划</w:t>
            </w:r>
          </w:p>
        </w:tc>
        <w:tc>
          <w:tcPr>
            <w:tcW w:w="960" w:type="dxa"/>
            <w:vMerge w:val="restart"/>
            <w:vAlign w:val="center"/>
          </w:tcPr>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涉及</w:t>
            </w:r>
          </w:p>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条款</w:t>
            </w:r>
          </w:p>
        </w:tc>
        <w:tc>
          <w:tcPr>
            <w:tcW w:w="10207" w:type="dxa"/>
            <w:vAlign w:val="center"/>
          </w:tcPr>
          <w:p>
            <w:pPr>
              <w:spacing w:line="360" w:lineRule="auto"/>
              <w:ind w:firstLine="240" w:firstLineChars="1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受审核部门：生产部   主管领导： </w:t>
            </w:r>
            <w:r>
              <w:rPr>
                <w:rFonts w:hint="eastAsia" w:ascii="宋体" w:hAnsi="宋体" w:cs="Times New Roman"/>
                <w:color w:val="auto"/>
                <w:kern w:val="2"/>
                <w:sz w:val="24"/>
                <w:szCs w:val="24"/>
                <w:lang w:val="en-US" w:eastAsia="zh-CN" w:bidi="ar-SA"/>
              </w:rPr>
              <w:t>刘双龙，</w:t>
            </w:r>
            <w:r>
              <w:rPr>
                <w:rFonts w:hint="eastAsia" w:ascii="宋体" w:hAnsi="宋体" w:eastAsia="宋体" w:cs="Times New Roman"/>
                <w:color w:val="auto"/>
                <w:kern w:val="2"/>
                <w:sz w:val="24"/>
                <w:szCs w:val="24"/>
                <w:lang w:val="en-US" w:eastAsia="zh-CN" w:bidi="ar-SA"/>
              </w:rPr>
              <w:t xml:space="preserve">    陪同人员：许勇兵</w:t>
            </w:r>
          </w:p>
        </w:tc>
        <w:tc>
          <w:tcPr>
            <w:tcW w:w="1382"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rPr>
                <w:rFonts w:hint="eastAsia" w:ascii="宋体" w:hAnsi="宋体" w:eastAsia="宋体" w:cs="Times New Roman"/>
                <w:color w:val="auto"/>
                <w:kern w:val="2"/>
                <w:sz w:val="21"/>
                <w:szCs w:val="21"/>
                <w:lang w:val="en-US" w:eastAsia="zh-CN" w:bidi="ar-SA"/>
              </w:rPr>
            </w:pPr>
          </w:p>
        </w:tc>
        <w:tc>
          <w:tcPr>
            <w:tcW w:w="960" w:type="dxa"/>
            <w:vMerge w:val="continue"/>
            <w:vAlign w:val="center"/>
          </w:tcPr>
          <w:p>
            <w:pPr>
              <w:spacing w:line="360" w:lineRule="auto"/>
              <w:ind w:firstLine="210" w:firstLineChars="100"/>
              <w:rPr>
                <w:rFonts w:hint="eastAsia" w:ascii="宋体" w:hAnsi="宋体" w:eastAsia="宋体" w:cs="Times New Roman"/>
                <w:color w:val="auto"/>
                <w:kern w:val="2"/>
                <w:sz w:val="21"/>
                <w:szCs w:val="21"/>
                <w:lang w:val="en-US" w:eastAsia="zh-CN" w:bidi="ar-SA"/>
              </w:rPr>
            </w:pPr>
          </w:p>
        </w:tc>
        <w:tc>
          <w:tcPr>
            <w:tcW w:w="10207" w:type="dxa"/>
            <w:vAlign w:val="center"/>
          </w:tcPr>
          <w:p>
            <w:pPr>
              <w:spacing w:line="360" w:lineRule="auto"/>
              <w:ind w:firstLine="240" w:firstLineChars="100"/>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审核员：</w:t>
            </w:r>
            <w:r>
              <w:rPr>
                <w:rFonts w:hint="eastAsia" w:ascii="宋体" w:hAnsi="宋体" w:cs="Times New Roman"/>
                <w:color w:val="auto"/>
                <w:kern w:val="2"/>
                <w:sz w:val="24"/>
                <w:szCs w:val="24"/>
                <w:lang w:val="en-US" w:eastAsia="zh-CN" w:bidi="ar-SA"/>
              </w:rPr>
              <w:t>冉景洲，</w:t>
            </w:r>
            <w:r>
              <w:rPr>
                <w:rFonts w:hint="eastAsia" w:ascii="宋体" w:hAnsi="宋体" w:eastAsia="宋体" w:cs="Times New Roman"/>
                <w:color w:val="auto"/>
                <w:kern w:val="2"/>
                <w:sz w:val="24"/>
                <w:szCs w:val="24"/>
                <w:lang w:val="en-US" w:eastAsia="zh-CN" w:bidi="ar-SA"/>
              </w:rPr>
              <w:t xml:space="preserve">    审核时间：202</w:t>
            </w:r>
            <w:r>
              <w:rPr>
                <w:rFonts w:hint="eastAsia" w:ascii="宋体" w:hAnsi="宋体" w:cs="Times New Roman"/>
                <w:color w:val="auto"/>
                <w:kern w:val="2"/>
                <w:sz w:val="24"/>
                <w:szCs w:val="24"/>
                <w:lang w:val="en-US" w:eastAsia="zh-CN" w:bidi="ar-SA"/>
              </w:rPr>
              <w:t>1.11.17</w:t>
            </w:r>
          </w:p>
        </w:tc>
        <w:tc>
          <w:tcPr>
            <w:tcW w:w="1382"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160" w:type="dxa"/>
            <w:vMerge w:val="continue"/>
            <w:vAlign w:val="center"/>
          </w:tcPr>
          <w:p>
            <w:pPr>
              <w:spacing w:line="360" w:lineRule="auto"/>
              <w:ind w:firstLine="210" w:firstLineChars="100"/>
              <w:rPr>
                <w:rFonts w:hint="eastAsia" w:ascii="宋体" w:hAnsi="宋体" w:eastAsia="宋体" w:cs="Times New Roman"/>
                <w:color w:val="auto"/>
                <w:kern w:val="2"/>
                <w:sz w:val="21"/>
                <w:szCs w:val="21"/>
                <w:lang w:val="en-US" w:eastAsia="zh-CN" w:bidi="ar-SA"/>
              </w:rPr>
            </w:pPr>
          </w:p>
        </w:tc>
        <w:tc>
          <w:tcPr>
            <w:tcW w:w="960" w:type="dxa"/>
            <w:vMerge w:val="continue"/>
            <w:vAlign w:val="center"/>
          </w:tcPr>
          <w:p>
            <w:pPr>
              <w:spacing w:line="360" w:lineRule="auto"/>
              <w:ind w:firstLine="210" w:firstLineChars="100"/>
              <w:rPr>
                <w:rFonts w:hint="eastAsia" w:ascii="宋体" w:hAnsi="宋体" w:eastAsia="宋体" w:cs="Times New Roman"/>
                <w:color w:val="auto"/>
                <w:kern w:val="2"/>
                <w:sz w:val="21"/>
                <w:szCs w:val="21"/>
                <w:lang w:val="en-US" w:eastAsia="zh-CN" w:bidi="ar-SA"/>
              </w:rPr>
            </w:pPr>
          </w:p>
        </w:tc>
        <w:tc>
          <w:tcPr>
            <w:tcW w:w="10207" w:type="dxa"/>
            <w:vAlign w:val="center"/>
          </w:tcPr>
          <w:p>
            <w:pPr>
              <w:rPr>
                <w:rFonts w:hint="eastAsia" w:ascii="宋体" w:hAnsi="宋体" w:eastAsia="宋体" w:cs="新宋体"/>
                <w:bCs/>
                <w:spacing w:val="10"/>
                <w:kern w:val="2"/>
                <w:sz w:val="21"/>
                <w:szCs w:val="21"/>
                <w:lang w:val="en-US" w:eastAsia="zh-CN" w:bidi="ar-SA"/>
              </w:rPr>
            </w:pPr>
            <w:r>
              <w:rPr>
                <w:rFonts w:hint="eastAsia" w:ascii="宋体" w:hAnsi="宋体" w:eastAsia="宋体" w:cs="Times New Roman"/>
                <w:color w:val="auto"/>
                <w:kern w:val="2"/>
                <w:sz w:val="24"/>
                <w:szCs w:val="24"/>
                <w:lang w:val="en-US" w:eastAsia="zh-CN" w:bidi="ar-SA"/>
              </w:rPr>
              <w:t>审核条款：</w:t>
            </w:r>
            <w:r>
              <w:rPr>
                <w:rFonts w:hint="eastAsia" w:ascii="宋体" w:hAnsi="宋体" w:eastAsia="宋体" w:cs="新宋体"/>
                <w:bCs/>
                <w:spacing w:val="10"/>
                <w:kern w:val="2"/>
                <w:sz w:val="21"/>
                <w:szCs w:val="21"/>
                <w:lang w:val="en-US" w:eastAsia="zh-CN" w:bidi="ar-SA"/>
              </w:rPr>
              <w:t>EMS-2015：5.3组织的角色、职责和权限、6.2目标及其达成的策划；</w:t>
            </w:r>
            <w:r>
              <w:rPr>
                <w:rFonts w:hint="eastAsia" w:ascii="宋体" w:hAnsi="宋体" w:cs="新宋体"/>
                <w:sz w:val="21"/>
                <w:szCs w:val="21"/>
              </w:rPr>
              <w:t>7.4沟通；</w:t>
            </w:r>
          </w:p>
          <w:p>
            <w:pPr>
              <w:snapToGrid w:val="0"/>
              <w:spacing w:line="240" w:lineRule="exact"/>
              <w:ind w:firstLine="920" w:firstLineChars="400"/>
              <w:rPr>
                <w:rFonts w:hint="eastAsia" w:ascii="宋体" w:hAnsi="宋体" w:eastAsia="宋体" w:cs="Times New Roman"/>
                <w:color w:val="auto"/>
                <w:kern w:val="2"/>
                <w:sz w:val="24"/>
                <w:szCs w:val="24"/>
                <w:lang w:val="en-US" w:eastAsia="zh-CN" w:bidi="ar-SA"/>
              </w:rPr>
            </w:pPr>
            <w:r>
              <w:rPr>
                <w:rFonts w:hint="eastAsia" w:ascii="宋体" w:hAnsi="宋体" w:eastAsia="宋体" w:cs="新宋体"/>
                <w:bCs/>
                <w:spacing w:val="10"/>
                <w:kern w:val="2"/>
                <w:sz w:val="21"/>
                <w:szCs w:val="21"/>
                <w:lang w:val="en-US" w:eastAsia="zh-CN" w:bidi="ar-SA"/>
              </w:rPr>
              <w:t>ISO45001：2018：5.3组织的角色、职责和权限；6.2目标及其实现的策划；</w:t>
            </w:r>
            <w:r>
              <w:rPr>
                <w:rFonts w:hint="eastAsia" w:ascii="宋体" w:hAnsi="宋体" w:cs="新宋体"/>
                <w:sz w:val="21"/>
                <w:szCs w:val="21"/>
              </w:rPr>
              <w:t>7.4沟通；</w:t>
            </w:r>
          </w:p>
        </w:tc>
        <w:tc>
          <w:tcPr>
            <w:tcW w:w="1382"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组织的岗位、职责权限</w:t>
            </w:r>
          </w:p>
        </w:tc>
        <w:tc>
          <w:tcPr>
            <w:tcW w:w="960" w:type="dxa"/>
          </w:tcPr>
          <w:p>
            <w:pPr>
              <w:spacing w:line="360" w:lineRule="auto"/>
              <w:ind w:firstLine="210" w:firstLineChars="1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ES5.3</w:t>
            </w:r>
          </w:p>
          <w:p>
            <w:pPr>
              <w:spacing w:line="360" w:lineRule="auto"/>
              <w:ind w:firstLine="210" w:firstLineChars="100"/>
              <w:rPr>
                <w:rFonts w:hint="eastAsia" w:ascii="宋体" w:hAnsi="宋体" w:eastAsia="宋体" w:cs="Times New Roman"/>
                <w:b w:val="0"/>
                <w:bCs w:val="0"/>
                <w:color w:val="auto"/>
                <w:kern w:val="2"/>
                <w:sz w:val="21"/>
                <w:szCs w:val="21"/>
                <w:lang w:val="en-US" w:eastAsia="zh-CN" w:bidi="ar-SA"/>
              </w:rPr>
            </w:pPr>
          </w:p>
        </w:tc>
        <w:tc>
          <w:tcPr>
            <w:tcW w:w="10207" w:type="dxa"/>
          </w:tcPr>
          <w:p>
            <w:pPr>
              <w:spacing w:line="360" w:lineRule="auto"/>
              <w:ind w:firstLine="210" w:firstLineChars="100"/>
              <w:rPr>
                <w:rFonts w:hint="eastAsia" w:ascii="宋体" w:hAnsi="宋体" w:eastAsia="宋体" w:cs="Times New Roman"/>
                <w:b w:val="0"/>
                <w:bCs w:val="0"/>
                <w:color w:val="auto"/>
                <w:kern w:val="2"/>
                <w:sz w:val="21"/>
                <w:szCs w:val="21"/>
                <w:lang w:val="en-US" w:eastAsia="zh-CN" w:bidi="ar-SA"/>
              </w:rPr>
            </w:pPr>
            <w:r>
              <w:rPr>
                <w:rFonts w:hint="eastAsia" w:ascii="宋体" w:hAnsi="宋体" w:cs="Times New Roman"/>
                <w:b w:val="0"/>
                <w:bCs w:val="0"/>
                <w:color w:val="auto"/>
                <w:kern w:val="2"/>
                <w:sz w:val="21"/>
                <w:szCs w:val="21"/>
                <w:lang w:val="en-US" w:eastAsia="zh-CN" w:bidi="ar-SA"/>
              </w:rPr>
              <w:t>生产</w:t>
            </w:r>
            <w:r>
              <w:rPr>
                <w:rFonts w:hint="eastAsia" w:ascii="宋体" w:hAnsi="宋体" w:eastAsia="宋体" w:cs="Times New Roman"/>
                <w:b w:val="0"/>
                <w:bCs w:val="0"/>
                <w:color w:val="auto"/>
                <w:kern w:val="2"/>
                <w:sz w:val="21"/>
                <w:szCs w:val="21"/>
                <w:lang w:val="en-US" w:eastAsia="zh-CN" w:bidi="ar-SA"/>
              </w:rPr>
              <w:t>部负责人：</w:t>
            </w:r>
            <w:r>
              <w:rPr>
                <w:rFonts w:hint="eastAsia" w:ascii="宋体" w:hAnsi="宋体" w:cs="Times New Roman"/>
                <w:b w:val="0"/>
                <w:bCs w:val="0"/>
                <w:color w:val="auto"/>
                <w:kern w:val="2"/>
                <w:sz w:val="21"/>
                <w:szCs w:val="21"/>
                <w:lang w:val="en-US" w:eastAsia="zh-CN" w:bidi="ar-SA"/>
              </w:rPr>
              <w:t>刘双龙</w:t>
            </w:r>
            <w:r>
              <w:rPr>
                <w:rFonts w:hint="eastAsia" w:ascii="宋体" w:hAnsi="宋体" w:eastAsia="宋体" w:cs="Times New Roman"/>
                <w:b w:val="0"/>
                <w:bCs w:val="0"/>
                <w:color w:val="auto"/>
                <w:kern w:val="2"/>
                <w:sz w:val="21"/>
                <w:szCs w:val="21"/>
                <w:lang w:val="en-US" w:eastAsia="zh-CN" w:bidi="ar-SA"/>
              </w:rPr>
              <w:t xml:space="preserve"> </w:t>
            </w:r>
          </w:p>
          <w:p>
            <w:pPr>
              <w:spacing w:line="360" w:lineRule="auto"/>
              <w:ind w:firstLine="210" w:firstLineChars="1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负责柴油发电机、发电机组的组装和销售，及工艺文件的制作及修改；</w:t>
            </w:r>
          </w:p>
          <w:p>
            <w:pPr>
              <w:spacing w:line="360" w:lineRule="auto"/>
              <w:ind w:firstLine="210" w:firstLineChars="1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负责生产加工设备的维护；</w:t>
            </w:r>
          </w:p>
          <w:p>
            <w:pPr>
              <w:spacing w:line="360" w:lineRule="auto"/>
              <w:ind w:firstLine="210" w:firstLineChars="1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负责产品质量的控制；</w:t>
            </w:r>
          </w:p>
          <w:p>
            <w:pPr>
              <w:spacing w:line="360" w:lineRule="auto"/>
              <w:ind w:firstLine="210" w:firstLineChars="1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负责本部门环境安全因素的识别；</w:t>
            </w:r>
          </w:p>
          <w:p>
            <w:pPr>
              <w:spacing w:line="360" w:lineRule="auto"/>
              <w:ind w:firstLine="210" w:firstLineChars="1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负责运生产加工过程环境、安全控制。</w:t>
            </w:r>
          </w:p>
          <w:p>
            <w:pPr>
              <w:spacing w:line="360" w:lineRule="auto"/>
              <w:ind w:firstLine="210" w:firstLineChars="1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部门人员能够清楚自己部门的职责，沟通顺畅。</w:t>
            </w:r>
          </w:p>
        </w:tc>
        <w:tc>
          <w:tcPr>
            <w:tcW w:w="1382" w:type="dxa"/>
          </w:tcPr>
          <w:p>
            <w:pPr>
              <w:rPr>
                <w:rFonts w:hint="eastAsia" w:eastAsia="宋体"/>
                <w:b w:val="0"/>
                <w:bCs w:val="0"/>
                <w:color w:val="auto"/>
                <w:sz w:val="21"/>
                <w:szCs w:val="21"/>
                <w:lang w:val="en-US" w:eastAsia="zh-CN"/>
              </w:rPr>
            </w:pPr>
            <w:r>
              <w:rPr>
                <w:rFonts w:hint="eastAsia"/>
                <w:b w:val="0"/>
                <w:bCs w:val="0"/>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目标和方案</w:t>
            </w:r>
          </w:p>
        </w:tc>
        <w:tc>
          <w:tcPr>
            <w:tcW w:w="960" w:type="dxa"/>
          </w:tcPr>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ES6.2</w:t>
            </w:r>
          </w:p>
          <w:p>
            <w:pPr>
              <w:spacing w:line="360" w:lineRule="auto"/>
              <w:ind w:firstLine="210" w:firstLineChars="100"/>
              <w:rPr>
                <w:rFonts w:hint="eastAsia" w:ascii="宋体" w:hAnsi="宋体" w:eastAsia="宋体" w:cs="Times New Roman"/>
                <w:color w:val="auto"/>
                <w:kern w:val="2"/>
                <w:sz w:val="21"/>
                <w:szCs w:val="21"/>
                <w:lang w:val="en-US" w:eastAsia="zh-CN" w:bidi="ar-SA"/>
              </w:rPr>
            </w:pPr>
          </w:p>
          <w:p>
            <w:pPr>
              <w:spacing w:line="360" w:lineRule="auto"/>
              <w:ind w:firstLine="210" w:firstLineChars="100"/>
              <w:rPr>
                <w:rFonts w:hint="eastAsia" w:ascii="宋体" w:hAnsi="宋体" w:eastAsia="宋体" w:cs="Times New Roman"/>
                <w:color w:val="auto"/>
                <w:kern w:val="2"/>
                <w:sz w:val="21"/>
                <w:szCs w:val="21"/>
                <w:lang w:val="en-US" w:eastAsia="zh-CN" w:bidi="ar-SA"/>
              </w:rPr>
            </w:pPr>
          </w:p>
        </w:tc>
        <w:tc>
          <w:tcPr>
            <w:tcW w:w="10207" w:type="dxa"/>
          </w:tcPr>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执行《管理手册》及《方针目标管理制度》</w:t>
            </w:r>
          </w:p>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部门</w:t>
            </w:r>
            <w:r>
              <w:rPr>
                <w:rFonts w:hint="eastAsia" w:ascii="宋体" w:hAnsi="宋体" w:cs="Times New Roman"/>
                <w:color w:val="auto"/>
                <w:kern w:val="2"/>
                <w:sz w:val="21"/>
                <w:szCs w:val="21"/>
                <w:lang w:val="en-US" w:eastAsia="zh-CN" w:bidi="ar-SA"/>
              </w:rPr>
              <w:t>环境、职业健康安全</w:t>
            </w:r>
            <w:r>
              <w:rPr>
                <w:rFonts w:hint="eastAsia" w:ascii="宋体" w:hAnsi="宋体" w:eastAsia="宋体" w:cs="Times New Roman"/>
                <w:color w:val="auto"/>
                <w:kern w:val="2"/>
                <w:sz w:val="21"/>
                <w:szCs w:val="21"/>
                <w:lang w:val="en-US" w:eastAsia="zh-CN" w:bidi="ar-SA"/>
              </w:rPr>
              <w:t xml:space="preserve">目标：                  </w:t>
            </w:r>
            <w:r>
              <w:rPr>
                <w:rFonts w:hint="eastAsia" w:ascii="宋体" w:hAnsi="宋体" w:cs="Times New Roman"/>
                <w:color w:val="auto"/>
                <w:kern w:val="2"/>
                <w:sz w:val="21"/>
                <w:szCs w:val="21"/>
                <w:lang w:val="en-US" w:eastAsia="zh-CN" w:bidi="ar-SA"/>
              </w:rPr>
              <w:t xml:space="preserve"> 考核情况（</w:t>
            </w:r>
            <w:r>
              <w:rPr>
                <w:rFonts w:hint="eastAsia" w:ascii="宋体" w:hAnsi="宋体" w:eastAsia="宋体" w:cs="Times New Roman"/>
                <w:color w:val="auto"/>
                <w:kern w:val="2"/>
                <w:sz w:val="21"/>
                <w:szCs w:val="21"/>
                <w:lang w:val="en-US" w:eastAsia="zh-CN" w:bidi="ar-SA"/>
              </w:rPr>
              <w:t xml:space="preserve"> 202</w:t>
            </w:r>
            <w:r>
              <w:rPr>
                <w:rFonts w:hint="eastAsia" w:ascii="宋体" w:hAnsi="宋体" w:cs="Times New Roman"/>
                <w:color w:val="auto"/>
                <w:kern w:val="2"/>
                <w:sz w:val="21"/>
                <w:szCs w:val="21"/>
                <w:lang w:val="en-US" w:eastAsia="zh-CN" w:bidi="ar-SA"/>
              </w:rPr>
              <w:t>1</w:t>
            </w:r>
            <w:r>
              <w:rPr>
                <w:rFonts w:hint="eastAsia" w:ascii="宋体" w:hAnsi="宋体" w:eastAsia="宋体" w:cs="Times New Roman"/>
                <w:color w:val="auto"/>
                <w:kern w:val="2"/>
                <w:sz w:val="21"/>
                <w:szCs w:val="21"/>
                <w:lang w:val="en-US" w:eastAsia="zh-CN" w:bidi="ar-SA"/>
              </w:rPr>
              <w:t>年</w:t>
            </w:r>
            <w:r>
              <w:rPr>
                <w:rFonts w:hint="eastAsia" w:ascii="宋体" w:hAnsi="宋体" w:cs="Times New Roman"/>
                <w:color w:val="auto"/>
                <w:kern w:val="2"/>
                <w:sz w:val="21"/>
                <w:szCs w:val="21"/>
                <w:lang w:val="en-US" w:eastAsia="zh-CN" w:bidi="ar-SA"/>
              </w:rPr>
              <w:t>4月-9月）</w:t>
            </w:r>
            <w:r>
              <w:rPr>
                <w:rFonts w:hint="eastAsia" w:ascii="宋体" w:hAnsi="宋体" w:eastAsia="宋体" w:cs="Times New Roman"/>
                <w:color w:val="auto"/>
                <w:kern w:val="2"/>
                <w:sz w:val="21"/>
                <w:szCs w:val="21"/>
                <w:lang w:val="en-US" w:eastAsia="zh-CN" w:bidi="ar-SA"/>
              </w:rPr>
              <w:t xml:space="preserve">    </w:t>
            </w:r>
          </w:p>
          <w:p>
            <w:pPr>
              <w:spacing w:line="360" w:lineRule="auto"/>
              <w:ind w:firstLine="210" w:firstLineChars="100"/>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1</w:t>
            </w:r>
            <w:r>
              <w:rPr>
                <w:rFonts w:hint="eastAsia" w:ascii="宋体" w:hAnsi="宋体" w:eastAsia="宋体" w:cs="Times New Roman"/>
                <w:color w:val="auto"/>
                <w:kern w:val="2"/>
                <w:sz w:val="21"/>
                <w:szCs w:val="21"/>
                <w:lang w:val="en-US" w:eastAsia="zh-CN" w:bidi="ar-SA"/>
              </w:rPr>
              <w:t>、固体废物100%分类处理；</w:t>
            </w:r>
            <w:r>
              <w:rPr>
                <w:rFonts w:hint="eastAsia" w:ascii="宋体" w:hAnsi="宋体" w:cs="Times New Roman"/>
                <w:color w:val="auto"/>
                <w:kern w:val="2"/>
                <w:sz w:val="21"/>
                <w:szCs w:val="21"/>
                <w:lang w:val="en-US" w:eastAsia="zh-CN" w:bidi="ar-SA"/>
              </w:rPr>
              <w:t xml:space="preserve">                           100%</w:t>
            </w:r>
          </w:p>
          <w:p>
            <w:pPr>
              <w:spacing w:line="360" w:lineRule="auto"/>
              <w:ind w:firstLine="210" w:firstLineChars="100"/>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2</w:t>
            </w:r>
            <w:r>
              <w:rPr>
                <w:rFonts w:hint="eastAsia" w:ascii="宋体" w:hAnsi="宋体" w:eastAsia="宋体" w:cs="Times New Roman"/>
                <w:color w:val="auto"/>
                <w:kern w:val="2"/>
                <w:sz w:val="21"/>
                <w:szCs w:val="21"/>
                <w:lang w:val="en-US" w:eastAsia="zh-CN" w:bidi="ar-SA"/>
              </w:rPr>
              <w:t>、火灾事故0</w:t>
            </w:r>
            <w:r>
              <w:rPr>
                <w:rFonts w:hint="eastAsia" w:ascii="宋体" w:hAnsi="宋体" w:cs="Times New Roman"/>
                <w:color w:val="auto"/>
                <w:kern w:val="2"/>
                <w:sz w:val="21"/>
                <w:szCs w:val="21"/>
                <w:lang w:val="en-US" w:eastAsia="zh-CN" w:bidi="ar-SA"/>
              </w:rPr>
              <w:t>；                                   未发生火灾事故</w:t>
            </w:r>
          </w:p>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3</w:t>
            </w:r>
            <w:r>
              <w:rPr>
                <w:rFonts w:hint="eastAsia" w:ascii="宋体" w:hAnsi="宋体" w:eastAsia="宋体" w:cs="Times New Roman"/>
                <w:color w:val="auto"/>
                <w:kern w:val="2"/>
                <w:sz w:val="21"/>
                <w:szCs w:val="21"/>
                <w:lang w:val="en-US" w:eastAsia="zh-CN" w:bidi="ar-SA"/>
              </w:rPr>
              <w:t xml:space="preserve">、安全事故0 </w:t>
            </w:r>
            <w:r>
              <w:rPr>
                <w:rFonts w:hint="eastAsia" w:ascii="宋体" w:hAnsi="宋体" w:cs="Times New Roman"/>
                <w:color w:val="auto"/>
                <w:kern w:val="2"/>
                <w:sz w:val="21"/>
                <w:szCs w:val="21"/>
                <w:lang w:val="en-US" w:eastAsia="zh-CN" w:bidi="ar-SA"/>
              </w:rPr>
              <w:t>；                                   未发生安全事故</w:t>
            </w:r>
            <w:r>
              <w:rPr>
                <w:rFonts w:hint="eastAsia" w:ascii="宋体" w:hAnsi="宋体" w:eastAsia="宋体" w:cs="Times New Roman"/>
                <w:color w:val="auto"/>
                <w:kern w:val="2"/>
                <w:sz w:val="21"/>
                <w:szCs w:val="21"/>
                <w:lang w:val="en-US" w:eastAsia="zh-CN" w:bidi="ar-SA"/>
              </w:rPr>
              <w:t xml:space="preserve">         </w:t>
            </w:r>
          </w:p>
          <w:p>
            <w:pPr>
              <w:spacing w:line="360" w:lineRule="auto"/>
              <w:ind w:firstLine="210" w:firstLineChars="10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提供目标完成情况考核记录，考核时间202</w:t>
            </w:r>
            <w:r>
              <w:rPr>
                <w:rFonts w:hint="eastAsia" w:ascii="宋体" w:hAnsi="宋体" w:cs="Times New Roman"/>
                <w:color w:val="auto"/>
                <w:kern w:val="2"/>
                <w:sz w:val="21"/>
                <w:szCs w:val="21"/>
                <w:lang w:val="en-US" w:eastAsia="zh-CN" w:bidi="ar-SA"/>
              </w:rPr>
              <w:t>1</w:t>
            </w:r>
            <w:r>
              <w:rPr>
                <w:rFonts w:hint="eastAsia" w:ascii="宋体" w:hAnsi="宋体" w:eastAsia="宋体" w:cs="Times New Roman"/>
                <w:color w:val="auto"/>
                <w:kern w:val="2"/>
                <w:sz w:val="21"/>
                <w:szCs w:val="21"/>
                <w:lang w:val="en-US" w:eastAsia="zh-CN" w:bidi="ar-SA"/>
              </w:rPr>
              <w:t>年</w:t>
            </w:r>
            <w:r>
              <w:rPr>
                <w:rFonts w:hint="eastAsia" w:ascii="宋体" w:hAnsi="宋体" w:cs="Times New Roman"/>
                <w:color w:val="auto"/>
                <w:kern w:val="2"/>
                <w:sz w:val="21"/>
                <w:szCs w:val="21"/>
                <w:lang w:val="en-US" w:eastAsia="zh-CN" w:bidi="ar-SA"/>
              </w:rPr>
              <w:t>4月-9月（</w:t>
            </w:r>
            <w:r>
              <w:rPr>
                <w:rFonts w:hint="eastAsia" w:ascii="宋体" w:hAnsi="宋体" w:eastAsia="宋体" w:cs="Times New Roman"/>
                <w:color w:val="auto"/>
                <w:kern w:val="2"/>
                <w:sz w:val="21"/>
                <w:szCs w:val="21"/>
                <w:lang w:val="en-US" w:eastAsia="zh-CN" w:bidi="ar-SA"/>
              </w:rPr>
              <w:t>第</w:t>
            </w:r>
            <w:r>
              <w:rPr>
                <w:rFonts w:hint="eastAsia" w:ascii="宋体" w:hAnsi="宋体" w:cs="Times New Roman"/>
                <w:color w:val="auto"/>
                <w:kern w:val="2"/>
                <w:sz w:val="21"/>
                <w:szCs w:val="21"/>
                <w:lang w:val="en-US" w:eastAsia="zh-CN" w:bidi="ar-SA"/>
              </w:rPr>
              <w:t>二</w:t>
            </w:r>
            <w:r>
              <w:rPr>
                <w:rFonts w:hint="eastAsia" w:ascii="宋体" w:hAnsi="宋体" w:eastAsia="宋体" w:cs="Times New Roman"/>
                <w:color w:val="auto"/>
                <w:kern w:val="2"/>
                <w:sz w:val="21"/>
                <w:szCs w:val="21"/>
                <w:lang w:val="en-US" w:eastAsia="zh-CN" w:bidi="ar-SA"/>
              </w:rPr>
              <w:t>、</w:t>
            </w:r>
            <w:r>
              <w:rPr>
                <w:rFonts w:hint="eastAsia" w:ascii="宋体" w:hAnsi="宋体" w:cs="Times New Roman"/>
                <w:color w:val="auto"/>
                <w:kern w:val="2"/>
                <w:sz w:val="21"/>
                <w:szCs w:val="21"/>
                <w:lang w:val="en-US" w:eastAsia="zh-CN" w:bidi="ar-SA"/>
              </w:rPr>
              <w:t>三</w:t>
            </w:r>
            <w:r>
              <w:rPr>
                <w:rFonts w:hint="eastAsia" w:ascii="宋体" w:hAnsi="宋体" w:eastAsia="宋体" w:cs="Times New Roman"/>
                <w:color w:val="auto"/>
                <w:kern w:val="2"/>
                <w:sz w:val="21"/>
                <w:szCs w:val="21"/>
                <w:lang w:val="en-US" w:eastAsia="zh-CN" w:bidi="ar-SA"/>
              </w:rPr>
              <w:t>季度</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目标均完成</w:t>
            </w:r>
          </w:p>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对以上的目标指标制定了管理方案：</w:t>
            </w:r>
          </w:p>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环境和职业健康安全体系建立了管理方案，查管理方案表，共3项： 1、办公用硒鼓、墨盒等固废等原材料废弃物等分类收集保管，交由相应部门处置；</w:t>
            </w:r>
          </w:p>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2、杜绝火灾发生，制定了管理方案: 制定3项管理方案：.制定相应的管理制度并严格执行，配备必要的防火设施（包括灭火器a、消防栓等）并保证其完好</w:t>
            </w:r>
          </w:p>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b. 成立应急响应工作小组（见《应急预案》）</w:t>
            </w:r>
          </w:p>
          <w:p>
            <w:pPr>
              <w:spacing w:line="360" w:lineRule="auto"/>
              <w:ind w:firstLine="210" w:firstLineChars="10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c. 淘汰过期、报废设备,对灭火器更新；每年进行一次消防演习。责任部门：管理部，检查人：许勇兵，资金投入</w:t>
            </w:r>
            <w:r>
              <w:rPr>
                <w:rFonts w:hint="eastAsia" w:ascii="宋体" w:hAnsi="宋体" w:cs="Times New Roman"/>
                <w:color w:val="auto"/>
                <w:kern w:val="2"/>
                <w:sz w:val="21"/>
                <w:szCs w:val="21"/>
                <w:lang w:val="en-US" w:eastAsia="zh-CN" w:bidi="ar-SA"/>
              </w:rPr>
              <w:t>1</w:t>
            </w:r>
            <w:r>
              <w:rPr>
                <w:rFonts w:hint="eastAsia" w:ascii="宋体" w:hAnsi="宋体" w:eastAsia="宋体" w:cs="Times New Roman"/>
                <w:color w:val="auto"/>
                <w:kern w:val="2"/>
                <w:sz w:val="21"/>
                <w:szCs w:val="21"/>
                <w:lang w:val="en-US" w:eastAsia="zh-CN" w:bidi="ar-SA"/>
              </w:rPr>
              <w:t>000元，执行日期：202</w:t>
            </w:r>
            <w:r>
              <w:rPr>
                <w:rFonts w:hint="eastAsia" w:ascii="宋体" w:hAnsi="宋体" w:cs="Times New Roman"/>
                <w:color w:val="auto"/>
                <w:kern w:val="2"/>
                <w:sz w:val="21"/>
                <w:szCs w:val="21"/>
                <w:lang w:val="en-US" w:eastAsia="zh-CN" w:bidi="ar-SA"/>
              </w:rPr>
              <w:t>1年1月</w:t>
            </w:r>
            <w:r>
              <w:rPr>
                <w:rFonts w:hint="eastAsia" w:ascii="宋体" w:hAnsi="宋体" w:eastAsia="宋体" w:cs="Times New Roman"/>
                <w:color w:val="auto"/>
                <w:kern w:val="2"/>
                <w:sz w:val="21"/>
                <w:szCs w:val="21"/>
                <w:lang w:val="en-US" w:eastAsia="zh-CN" w:bidi="ar-SA"/>
              </w:rPr>
              <w:t>-202</w:t>
            </w:r>
            <w:r>
              <w:rPr>
                <w:rFonts w:hint="eastAsia" w:ascii="宋体" w:hAnsi="宋体" w:cs="Times New Roman"/>
                <w:color w:val="auto"/>
                <w:kern w:val="2"/>
                <w:sz w:val="21"/>
                <w:szCs w:val="21"/>
                <w:lang w:val="en-US" w:eastAsia="zh-CN" w:bidi="ar-SA"/>
              </w:rPr>
              <w:t>1年12月</w:t>
            </w:r>
          </w:p>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3、电线老化引发火灾、临时接电触电,管理方案：a、电线检修   b、对职工进行安全教育培训。</w:t>
            </w:r>
          </w:p>
          <w:p>
            <w:pPr>
              <w:spacing w:line="360" w:lineRule="auto"/>
              <w:ind w:firstLine="210" w:firstLineChars="10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资金预算费</w:t>
            </w:r>
            <w:r>
              <w:rPr>
                <w:rFonts w:hint="eastAsia" w:ascii="宋体" w:hAnsi="宋体" w:cs="Times New Roman"/>
                <w:color w:val="auto"/>
                <w:kern w:val="2"/>
                <w:sz w:val="21"/>
                <w:szCs w:val="21"/>
                <w:lang w:val="en-US" w:eastAsia="zh-CN" w:bidi="ar-SA"/>
              </w:rPr>
              <w:t>5</w:t>
            </w:r>
            <w:r>
              <w:rPr>
                <w:rFonts w:hint="eastAsia" w:ascii="宋体" w:hAnsi="宋体" w:eastAsia="宋体" w:cs="Times New Roman"/>
                <w:color w:val="auto"/>
                <w:kern w:val="2"/>
                <w:sz w:val="21"/>
                <w:szCs w:val="21"/>
                <w:lang w:val="en-US" w:eastAsia="zh-CN" w:bidi="ar-SA"/>
              </w:rPr>
              <w:t>00元，执行部门：各部门，责任部门：管理部，执行日期：202</w:t>
            </w:r>
            <w:r>
              <w:rPr>
                <w:rFonts w:hint="eastAsia" w:ascii="宋体" w:hAnsi="宋体" w:cs="Times New Roman"/>
                <w:color w:val="auto"/>
                <w:kern w:val="2"/>
                <w:sz w:val="21"/>
                <w:szCs w:val="21"/>
                <w:lang w:val="en-US" w:eastAsia="zh-CN" w:bidi="ar-SA"/>
              </w:rPr>
              <w:t>1年1月</w:t>
            </w:r>
            <w:r>
              <w:rPr>
                <w:rFonts w:hint="eastAsia" w:ascii="宋体" w:hAnsi="宋体" w:eastAsia="宋体" w:cs="Times New Roman"/>
                <w:color w:val="auto"/>
                <w:kern w:val="2"/>
                <w:sz w:val="21"/>
                <w:szCs w:val="21"/>
                <w:lang w:val="en-US" w:eastAsia="zh-CN" w:bidi="ar-SA"/>
              </w:rPr>
              <w:t>-202</w:t>
            </w:r>
            <w:r>
              <w:rPr>
                <w:rFonts w:hint="eastAsia" w:ascii="宋体" w:hAnsi="宋体" w:cs="Times New Roman"/>
                <w:color w:val="auto"/>
                <w:kern w:val="2"/>
                <w:sz w:val="21"/>
                <w:szCs w:val="21"/>
                <w:lang w:val="en-US" w:eastAsia="zh-CN" w:bidi="ar-SA"/>
              </w:rPr>
              <w:t>1年12月</w:t>
            </w:r>
          </w:p>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上述目标、指标202</w:t>
            </w:r>
            <w:r>
              <w:rPr>
                <w:rFonts w:hint="eastAsia" w:ascii="宋体" w:hAnsi="宋体" w:cs="Times New Roman"/>
                <w:color w:val="auto"/>
                <w:kern w:val="2"/>
                <w:sz w:val="21"/>
                <w:szCs w:val="21"/>
                <w:lang w:val="en-US" w:eastAsia="zh-CN" w:bidi="ar-SA"/>
              </w:rPr>
              <w:t>1</w:t>
            </w:r>
            <w:r>
              <w:rPr>
                <w:rFonts w:hint="eastAsia" w:ascii="宋体" w:hAnsi="宋体" w:eastAsia="宋体" w:cs="Times New Roman"/>
                <w:color w:val="auto"/>
                <w:kern w:val="2"/>
                <w:sz w:val="21"/>
                <w:szCs w:val="21"/>
                <w:lang w:val="en-US" w:eastAsia="zh-CN" w:bidi="ar-SA"/>
              </w:rPr>
              <w:t>年第</w:t>
            </w:r>
            <w:r>
              <w:rPr>
                <w:rFonts w:hint="eastAsia" w:ascii="宋体" w:hAnsi="宋体" w:cs="Times New Roman"/>
                <w:color w:val="auto"/>
                <w:kern w:val="2"/>
                <w:sz w:val="21"/>
                <w:szCs w:val="21"/>
                <w:lang w:val="en-US" w:eastAsia="zh-CN" w:bidi="ar-SA"/>
              </w:rPr>
              <w:t>三</w:t>
            </w:r>
            <w:r>
              <w:rPr>
                <w:rFonts w:hint="eastAsia" w:ascii="宋体" w:hAnsi="宋体" w:eastAsia="宋体" w:cs="Times New Roman"/>
                <w:color w:val="auto"/>
                <w:kern w:val="2"/>
                <w:sz w:val="21"/>
                <w:szCs w:val="21"/>
                <w:lang w:val="en-US" w:eastAsia="zh-CN" w:bidi="ar-SA"/>
              </w:rPr>
              <w:t>季度进行考核，考核结果：全部达标，检查人：许勇兵。制定的指标和管理方案基本可行。</w:t>
            </w:r>
          </w:p>
        </w:tc>
        <w:tc>
          <w:tcPr>
            <w:tcW w:w="1382"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新宋体"/>
                <w:szCs w:val="21"/>
              </w:rPr>
            </w:pPr>
            <w:r>
              <w:rPr>
                <w:rFonts w:hint="eastAsia" w:ascii="宋体" w:hAnsi="宋体" w:cs="新宋体"/>
                <w:szCs w:val="21"/>
              </w:rPr>
              <w:t xml:space="preserve">沟通 </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7.4 </w:t>
            </w:r>
          </w:p>
          <w:p>
            <w:pPr>
              <w:rPr>
                <w:rFonts w:hint="default" w:ascii="宋体" w:hAnsi="宋体" w:eastAsia="宋体" w:cs="新宋体"/>
                <w:szCs w:val="21"/>
                <w:lang w:val="en-US" w:eastAsia="zh-CN"/>
              </w:rPr>
            </w:pPr>
          </w:p>
        </w:tc>
        <w:tc>
          <w:tcPr>
            <w:tcW w:w="10207" w:type="dxa"/>
            <w:vAlign w:val="top"/>
          </w:tcPr>
          <w:p>
            <w:pPr>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w:t>
            </w:r>
            <w:r>
              <w:rPr>
                <w:rFonts w:hint="eastAsia" w:ascii="宋体" w:hAnsi="宋体"/>
                <w:color w:val="000000"/>
                <w:szCs w:val="21"/>
              </w:rPr>
              <w:t>信息交流、沟通与协商控制程序</w:t>
            </w:r>
            <w:r>
              <w:rPr>
                <w:rFonts w:hint="eastAsia" w:ascii="宋体" w:hAnsi="宋体" w:cs="Arial"/>
                <w:iCs/>
                <w:kern w:val="2"/>
                <w:sz w:val="21"/>
                <w:szCs w:val="21"/>
              </w:rPr>
              <w:t>》规定了公司内外信息交流、协商的对象、方式、记录等。</w:t>
            </w:r>
          </w:p>
          <w:p>
            <w:pPr>
              <w:pStyle w:val="7"/>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rFonts w:ascii="宋体" w:hAnsi="宋体" w:cs="宋体"/>
                <w:sz w:val="21"/>
                <w:szCs w:val="21"/>
              </w:rPr>
            </w:pPr>
            <w:r>
              <w:rPr>
                <w:rFonts w:hint="eastAsia" w:ascii="宋体" w:hAnsi="宋体" w:cs="宋体"/>
                <w:kern w:val="2"/>
                <w:sz w:val="21"/>
                <w:szCs w:val="21"/>
              </w:rPr>
              <w:t>外部，对</w:t>
            </w:r>
            <w:r>
              <w:rPr>
                <w:rFonts w:hint="eastAsia" w:ascii="宋体" w:hAnsi="宋体" w:cs="宋体"/>
                <w:kern w:val="2"/>
                <w:sz w:val="21"/>
                <w:szCs w:val="21"/>
                <w:lang w:val="en-US" w:eastAsia="zh-CN"/>
              </w:rPr>
              <w:t>配套供方、合作方</w:t>
            </w:r>
            <w:r>
              <w:rPr>
                <w:rFonts w:hint="eastAsia" w:ascii="宋体" w:hAnsi="宋体" w:cs="宋体"/>
                <w:kern w:val="2"/>
                <w:sz w:val="21"/>
                <w:szCs w:val="21"/>
              </w:rPr>
              <w:t>等相关方进行了管理方针、</w:t>
            </w:r>
            <w:r>
              <w:rPr>
                <w:rFonts w:hint="eastAsia" w:ascii="宋体" w:hAnsi="宋体" w:cs="宋体"/>
                <w:kern w:val="2"/>
                <w:sz w:val="21"/>
                <w:szCs w:val="21"/>
                <w:lang w:val="en-US" w:eastAsia="zh-CN"/>
              </w:rPr>
              <w:t>原材料</w:t>
            </w:r>
            <w:r>
              <w:rPr>
                <w:rFonts w:hint="eastAsia" w:ascii="宋体" w:hAnsi="宋体" w:cs="宋体"/>
                <w:kern w:val="2"/>
                <w:sz w:val="21"/>
                <w:szCs w:val="21"/>
              </w:rPr>
              <w:t>环保要求的沟通，主要通过网络、交流及</w:t>
            </w:r>
            <w:r>
              <w:rPr>
                <w:rFonts w:hint="eastAsia" w:ascii="宋体" w:hAnsi="宋体" w:cs="宋体"/>
                <w:kern w:val="2"/>
                <w:sz w:val="21"/>
                <w:szCs w:val="21"/>
                <w:lang w:val="en-US" w:eastAsia="zh-CN"/>
              </w:rPr>
              <w:t>材料</w:t>
            </w:r>
            <w:r>
              <w:rPr>
                <w:rFonts w:hint="eastAsia" w:ascii="宋体" w:hAnsi="宋体" w:cs="宋体"/>
                <w:kern w:val="2"/>
                <w:sz w:val="21"/>
                <w:szCs w:val="21"/>
              </w:rPr>
              <w:t>说明书、合同等方式进行，并达成一致性意见实施有效控制。</w:t>
            </w:r>
          </w:p>
          <w:p>
            <w:pPr>
              <w:spacing w:line="400" w:lineRule="exact"/>
              <w:rPr>
                <w:rFonts w:ascii="宋体" w:hAnsi="宋体" w:cs="Arial"/>
                <w:iCs/>
                <w:color w:val="FF0000"/>
                <w:szCs w:val="21"/>
              </w:rPr>
            </w:pPr>
            <w:r>
              <w:rPr>
                <w:rFonts w:hint="eastAsia" w:ascii="宋体" w:hAnsi="宋体" w:cs="宋体"/>
                <w:color w:val="FF0000"/>
                <w:szCs w:val="21"/>
              </w:rPr>
              <w:t xml:space="preserve">    </w:t>
            </w: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numPr>
                <w:ilvl w:val="0"/>
                <w:numId w:val="1"/>
              </w:numPr>
              <w:spacing w:line="400" w:lineRule="atLeast"/>
              <w:ind w:firstLine="315" w:firstLineChars="150"/>
              <w:rPr>
                <w:rFonts w:hint="eastAsia" w:ascii="宋体" w:hAnsi="宋体" w:cs="Arial"/>
                <w:iCs/>
                <w:color w:val="auto"/>
                <w:szCs w:val="21"/>
              </w:rPr>
            </w:pPr>
            <w:r>
              <w:rPr>
                <w:rFonts w:hint="eastAsia" w:ascii="宋体" w:hAnsi="宋体" w:cs="Arial"/>
                <w:iCs/>
                <w:szCs w:val="21"/>
              </w:rPr>
              <w:t>告知员工：管理者</w:t>
            </w:r>
            <w:r>
              <w:rPr>
                <w:rFonts w:hint="eastAsia" w:ascii="宋体" w:hAnsi="宋体" w:cs="Arial"/>
                <w:iCs/>
                <w:szCs w:val="21"/>
                <w:lang w:val="en-US" w:eastAsia="zh-CN"/>
              </w:rPr>
              <w:t>代表是许勇兵和</w:t>
            </w:r>
            <w:r>
              <w:rPr>
                <w:rFonts w:hint="eastAsia" w:ascii="宋体" w:hAnsi="宋体" w:cs="Arial"/>
                <w:iCs/>
                <w:color w:val="auto"/>
                <w:szCs w:val="21"/>
              </w:rPr>
              <w:t>职业健康安全事务</w:t>
            </w:r>
            <w:r>
              <w:rPr>
                <w:rFonts w:hint="eastAsia" w:ascii="宋体" w:hAnsi="宋体" w:cs="Arial"/>
                <w:iCs/>
                <w:szCs w:val="21"/>
              </w:rPr>
              <w:t>代表是</w:t>
            </w:r>
            <w:r>
              <w:rPr>
                <w:rFonts w:hint="eastAsia" w:ascii="宋体" w:hAnsi="宋体" w:cs="Arial"/>
                <w:iCs/>
                <w:color w:val="auto"/>
                <w:szCs w:val="21"/>
                <w:lang w:val="en-US" w:eastAsia="zh-CN"/>
              </w:rPr>
              <w:t>肖文连；</w:t>
            </w:r>
          </w:p>
          <w:p>
            <w:pPr>
              <w:widowControl/>
              <w:numPr>
                <w:ilvl w:val="0"/>
                <w:numId w:val="0"/>
              </w:numPr>
              <w:spacing w:line="400" w:lineRule="atLeast"/>
              <w:ind w:firstLine="420" w:firstLineChars="20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3）组织员工学习：与安全健康、环境管理有关的法律法规，包括《</w:t>
            </w:r>
            <w:r>
              <w:rPr>
                <w:rFonts w:hint="eastAsia" w:ascii="宋体" w:hAnsi="宋体" w:cs="Arial"/>
                <w:iCs/>
                <w:szCs w:val="21"/>
                <w:highlight w:val="none"/>
                <w:lang w:eastAsia="zh-CN"/>
              </w:rPr>
              <w:t>中华人民共和国环境保护法</w:t>
            </w:r>
            <w:r>
              <w:rPr>
                <w:rFonts w:hint="eastAsia" w:ascii="宋体" w:hAnsi="宋体" w:cs="Arial"/>
                <w:iCs/>
                <w:szCs w:val="21"/>
                <w:highlight w:val="none"/>
              </w:rPr>
              <w:t>》、《</w:t>
            </w:r>
            <w:r>
              <w:rPr>
                <w:rFonts w:hint="eastAsia" w:ascii="宋体" w:hAnsi="宋体" w:cs="Arial"/>
                <w:iCs/>
                <w:szCs w:val="21"/>
                <w:highlight w:val="none"/>
                <w:lang w:eastAsia="zh-CN"/>
              </w:rPr>
              <w:t>中华人民共和国水污染防治法</w:t>
            </w:r>
            <w:r>
              <w:rPr>
                <w:rFonts w:hint="eastAsia" w:ascii="宋体" w:hAnsi="宋体" w:cs="Arial"/>
                <w:iCs/>
                <w:szCs w:val="21"/>
                <w:highlight w:val="none"/>
              </w:rPr>
              <w:t>》、《</w:t>
            </w:r>
            <w:r>
              <w:rPr>
                <w:rFonts w:hint="eastAsia" w:ascii="宋体" w:hAnsi="宋体" w:cs="Arial"/>
                <w:iCs/>
                <w:szCs w:val="21"/>
                <w:highlight w:val="none"/>
                <w:lang w:eastAsia="zh-CN"/>
              </w:rPr>
              <w:t>危险化学品安全管理条例</w:t>
            </w:r>
            <w:r>
              <w:rPr>
                <w:rFonts w:hint="eastAsia" w:ascii="宋体" w:hAnsi="宋体" w:cs="Arial"/>
                <w:iCs/>
                <w:szCs w:val="21"/>
                <w:highlight w:val="none"/>
              </w:rPr>
              <w:t>》、《</w:t>
            </w:r>
            <w:r>
              <w:rPr>
                <w:rFonts w:hint="eastAsia" w:ascii="宋体" w:hAnsi="宋体" w:cs="Arial"/>
                <w:iCs/>
                <w:szCs w:val="21"/>
                <w:highlight w:val="none"/>
                <w:lang w:eastAsia="zh-CN"/>
              </w:rPr>
              <w:t>工伤保险条例</w:t>
            </w:r>
            <w:r>
              <w:rPr>
                <w:rFonts w:hint="eastAsia" w:ascii="宋体" w:hAnsi="宋体" w:cs="Arial"/>
                <w:iCs/>
                <w:szCs w:val="21"/>
                <w:highlight w:val="none"/>
              </w:rPr>
              <w:t>》</w:t>
            </w:r>
            <w:r>
              <w:rPr>
                <w:rFonts w:hint="eastAsia" w:ascii="宋体" w:hAnsi="宋体" w:cs="Arial"/>
                <w:iCs/>
                <w:szCs w:val="21"/>
                <w:highlight w:val="none"/>
                <w:lang w:eastAsia="zh-CN"/>
              </w:rPr>
              <w:t>、</w:t>
            </w:r>
            <w:r>
              <w:rPr>
                <w:rFonts w:hint="eastAsia" w:ascii="宋体" w:hAnsi="宋体" w:cs="Arial"/>
                <w:iCs/>
                <w:szCs w:val="21"/>
                <w:highlight w:val="none"/>
              </w:rPr>
              <w:t>《</w:t>
            </w:r>
            <w:r>
              <w:rPr>
                <w:rFonts w:hint="eastAsia" w:ascii="宋体" w:hAnsi="宋体" w:cs="Arial"/>
                <w:iCs/>
                <w:szCs w:val="21"/>
                <w:highlight w:val="none"/>
                <w:lang w:eastAsia="zh-CN"/>
              </w:rPr>
              <w:t>劳动防护用品监督管理规定</w:t>
            </w:r>
            <w:r>
              <w:rPr>
                <w:rFonts w:hint="eastAsia" w:ascii="宋体" w:hAnsi="宋体" w:cs="Arial"/>
                <w:iCs/>
                <w:szCs w:val="21"/>
                <w:highlight w:val="none"/>
              </w:rPr>
              <w:t>》等关于员工权益、保险等内容；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hint="eastAsia" w:ascii="宋体" w:cs="宋体"/>
                <w:sz w:val="21"/>
                <w:szCs w:val="21"/>
                <w:lang w:bidi="ar"/>
              </w:rPr>
            </w:pPr>
            <w:r>
              <w:rPr>
                <w:rFonts w:hint="eastAsia" w:ascii="宋体" w:hAnsi="宋体"/>
                <w:szCs w:val="21"/>
              </w:rPr>
              <w:t>审核时未发现有相关方投诉和环境安全违规情况发生。</w:t>
            </w:r>
          </w:p>
        </w:tc>
        <w:tc>
          <w:tcPr>
            <w:tcW w:w="1382" w:type="dxa"/>
            <w:vAlign w:val="top"/>
          </w:tcPr>
          <w:p/>
        </w:tc>
      </w:tr>
    </w:tbl>
    <w:p>
      <w:pPr>
        <w:pStyle w:val="5"/>
      </w:pPr>
    </w:p>
    <w:p>
      <w:pPr>
        <w:pStyle w:val="5"/>
      </w:pPr>
    </w:p>
    <w:p>
      <w:pPr>
        <w:spacing w:line="480" w:lineRule="exact"/>
        <w:jc w:val="center"/>
        <w:rPr>
          <w:rFonts w:hint="eastAsia" w:ascii="隶书" w:hAnsi="宋体" w:eastAsia="隶书"/>
          <w:bCs/>
          <w:color w:val="000000"/>
          <w:sz w:val="36"/>
          <w:szCs w:val="36"/>
        </w:rPr>
      </w:pPr>
    </w:p>
    <w:p>
      <w:pPr>
        <w:spacing w:line="480" w:lineRule="exact"/>
        <w:jc w:val="cente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98"/>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过程与活动、</w:t>
            </w:r>
          </w:p>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抽样计划</w:t>
            </w:r>
          </w:p>
        </w:tc>
        <w:tc>
          <w:tcPr>
            <w:tcW w:w="960" w:type="dxa"/>
            <w:vMerge w:val="restart"/>
            <w:vAlign w:val="center"/>
          </w:tcPr>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涉及</w:t>
            </w:r>
          </w:p>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条款</w:t>
            </w:r>
          </w:p>
        </w:tc>
        <w:tc>
          <w:tcPr>
            <w:tcW w:w="10198" w:type="dxa"/>
            <w:vAlign w:val="center"/>
          </w:tcPr>
          <w:p>
            <w:pPr>
              <w:spacing w:line="360" w:lineRule="auto"/>
              <w:ind w:firstLine="240" w:firstLineChars="1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受审核部门：生产部 </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 xml:space="preserve">  主管领导： </w:t>
            </w:r>
            <w:r>
              <w:rPr>
                <w:rFonts w:hint="eastAsia" w:ascii="宋体" w:hAnsi="宋体" w:cs="Times New Roman"/>
                <w:color w:val="auto"/>
                <w:kern w:val="2"/>
                <w:sz w:val="24"/>
                <w:szCs w:val="24"/>
                <w:lang w:val="en-US" w:eastAsia="zh-CN" w:bidi="ar-SA"/>
              </w:rPr>
              <w:t>刘双龙，</w:t>
            </w:r>
            <w:r>
              <w:rPr>
                <w:rFonts w:hint="eastAsia" w:ascii="宋体" w:hAnsi="宋体" w:eastAsia="宋体" w:cs="Times New Roman"/>
                <w:color w:val="auto"/>
                <w:kern w:val="2"/>
                <w:sz w:val="24"/>
                <w:szCs w:val="24"/>
                <w:lang w:val="en-US" w:eastAsia="zh-CN" w:bidi="ar-SA"/>
              </w:rPr>
              <w:t xml:space="preserve">    陪同人员：许勇兵</w:t>
            </w:r>
          </w:p>
        </w:tc>
        <w:tc>
          <w:tcPr>
            <w:tcW w:w="1391"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rPr>
                <w:rFonts w:hint="eastAsia" w:ascii="宋体" w:hAnsi="宋体" w:eastAsia="宋体" w:cs="Times New Roman"/>
                <w:color w:val="auto"/>
                <w:kern w:val="2"/>
                <w:sz w:val="21"/>
                <w:szCs w:val="21"/>
                <w:lang w:val="en-US" w:eastAsia="zh-CN" w:bidi="ar-SA"/>
              </w:rPr>
            </w:pPr>
          </w:p>
        </w:tc>
        <w:tc>
          <w:tcPr>
            <w:tcW w:w="960" w:type="dxa"/>
            <w:vMerge w:val="continue"/>
            <w:vAlign w:val="center"/>
          </w:tcPr>
          <w:p>
            <w:pPr>
              <w:spacing w:line="360" w:lineRule="auto"/>
              <w:ind w:firstLine="210" w:firstLineChars="100"/>
              <w:rPr>
                <w:rFonts w:hint="eastAsia" w:ascii="宋体" w:hAnsi="宋体" w:eastAsia="宋体" w:cs="Times New Roman"/>
                <w:color w:val="auto"/>
                <w:kern w:val="2"/>
                <w:sz w:val="21"/>
                <w:szCs w:val="21"/>
                <w:lang w:val="en-US" w:eastAsia="zh-CN" w:bidi="ar-SA"/>
              </w:rPr>
            </w:pPr>
          </w:p>
        </w:tc>
        <w:tc>
          <w:tcPr>
            <w:tcW w:w="10198" w:type="dxa"/>
            <w:vAlign w:val="center"/>
          </w:tcPr>
          <w:p>
            <w:pPr>
              <w:spacing w:line="360" w:lineRule="auto"/>
              <w:ind w:firstLine="240" w:firstLineChars="100"/>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审核员：</w:t>
            </w:r>
            <w:r>
              <w:rPr>
                <w:rFonts w:hint="eastAsia" w:ascii="宋体" w:hAnsi="宋体" w:cs="Times New Roman"/>
                <w:color w:val="auto"/>
                <w:kern w:val="2"/>
                <w:sz w:val="24"/>
                <w:szCs w:val="24"/>
                <w:lang w:val="en-US" w:eastAsia="zh-CN" w:bidi="ar-SA"/>
              </w:rPr>
              <w:t>杨珍全，</w:t>
            </w:r>
            <w:r>
              <w:rPr>
                <w:rFonts w:hint="eastAsia" w:ascii="宋体" w:hAnsi="宋体" w:eastAsia="宋体" w:cs="Times New Roman"/>
                <w:color w:val="auto"/>
                <w:kern w:val="2"/>
                <w:sz w:val="24"/>
                <w:szCs w:val="24"/>
                <w:lang w:val="en-US" w:eastAsia="zh-CN" w:bidi="ar-SA"/>
              </w:rPr>
              <w:t xml:space="preserve">     审核时间：202</w:t>
            </w:r>
            <w:r>
              <w:rPr>
                <w:rFonts w:hint="eastAsia" w:ascii="宋体" w:hAnsi="宋体" w:cs="Times New Roman"/>
                <w:color w:val="auto"/>
                <w:kern w:val="2"/>
                <w:sz w:val="24"/>
                <w:szCs w:val="24"/>
                <w:lang w:val="en-US" w:eastAsia="zh-CN" w:bidi="ar-SA"/>
              </w:rPr>
              <w:t>1.11.17</w:t>
            </w:r>
          </w:p>
        </w:tc>
        <w:tc>
          <w:tcPr>
            <w:tcW w:w="1391"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rPr>
                <w:rFonts w:hint="eastAsia" w:ascii="宋体" w:hAnsi="宋体" w:eastAsia="宋体" w:cs="Times New Roman"/>
                <w:color w:val="auto"/>
                <w:kern w:val="2"/>
                <w:sz w:val="21"/>
                <w:szCs w:val="21"/>
                <w:lang w:val="en-US" w:eastAsia="zh-CN" w:bidi="ar-SA"/>
              </w:rPr>
            </w:pPr>
          </w:p>
        </w:tc>
        <w:tc>
          <w:tcPr>
            <w:tcW w:w="960" w:type="dxa"/>
            <w:vMerge w:val="continue"/>
            <w:vAlign w:val="center"/>
          </w:tcPr>
          <w:p>
            <w:pPr>
              <w:spacing w:line="360" w:lineRule="auto"/>
              <w:ind w:firstLine="210" w:firstLineChars="100"/>
              <w:rPr>
                <w:rFonts w:hint="eastAsia" w:ascii="宋体" w:hAnsi="宋体" w:eastAsia="宋体" w:cs="Times New Roman"/>
                <w:color w:val="auto"/>
                <w:kern w:val="2"/>
                <w:sz w:val="21"/>
                <w:szCs w:val="21"/>
                <w:lang w:val="en-US" w:eastAsia="zh-CN" w:bidi="ar-SA"/>
              </w:rPr>
            </w:pPr>
          </w:p>
        </w:tc>
        <w:tc>
          <w:tcPr>
            <w:tcW w:w="10198" w:type="dxa"/>
            <w:vAlign w:val="center"/>
          </w:tcPr>
          <w:p>
            <w:pPr>
              <w:rPr>
                <w:rFonts w:ascii="宋体" w:hAnsi="宋体" w:cs="新宋体"/>
                <w:sz w:val="18"/>
                <w:szCs w:val="18"/>
              </w:rPr>
            </w:pPr>
            <w:r>
              <w:rPr>
                <w:rFonts w:hint="eastAsia" w:ascii="宋体" w:hAnsi="宋体" w:eastAsia="宋体" w:cs="Times New Roman"/>
                <w:color w:val="auto"/>
                <w:kern w:val="2"/>
                <w:sz w:val="21"/>
                <w:szCs w:val="21"/>
                <w:lang w:val="en-US" w:eastAsia="zh-CN" w:bidi="ar-SA"/>
              </w:rPr>
              <w:t>审核条款：</w:t>
            </w:r>
            <w:r>
              <w:rPr>
                <w:rFonts w:hint="eastAsia" w:ascii="宋体" w:hAnsi="宋体" w:cs="新宋体"/>
                <w:sz w:val="18"/>
                <w:szCs w:val="18"/>
              </w:rPr>
              <w:t>EMS-2015：6.1.2环境因素；8.1运行策划和控制；8.2应急准备和响应</w:t>
            </w:r>
          </w:p>
          <w:p>
            <w:pPr>
              <w:snapToGrid w:val="0"/>
              <w:spacing w:line="240" w:lineRule="exact"/>
              <w:rPr>
                <w:rFonts w:hint="eastAsia" w:ascii="宋体" w:hAnsi="宋体" w:eastAsia="宋体" w:cs="Times New Roman"/>
                <w:color w:val="auto"/>
                <w:kern w:val="2"/>
                <w:sz w:val="21"/>
                <w:szCs w:val="21"/>
                <w:lang w:val="en-US" w:eastAsia="zh-CN" w:bidi="ar-SA"/>
              </w:rPr>
            </w:pPr>
            <w:r>
              <w:rPr>
                <w:rFonts w:hint="eastAsia" w:ascii="宋体" w:hAnsi="宋体" w:cs="新宋体"/>
                <w:sz w:val="18"/>
                <w:szCs w:val="18"/>
                <w:lang w:val="en-US" w:eastAsia="zh-CN"/>
              </w:rPr>
              <w:t>I</w:t>
            </w:r>
            <w:r>
              <w:rPr>
                <w:rFonts w:hint="eastAsia" w:ascii="宋体" w:hAnsi="宋体" w:cs="新宋体"/>
                <w:sz w:val="18"/>
                <w:szCs w:val="18"/>
              </w:rPr>
              <w:t>SO45001：2018</w:t>
            </w:r>
            <w:r>
              <w:rPr>
                <w:rFonts w:hint="eastAsia" w:ascii="宋体" w:hAnsi="宋体" w:cs="新宋体"/>
                <w:sz w:val="18"/>
                <w:szCs w:val="18"/>
                <w:lang w:eastAsia="zh-CN"/>
              </w:rPr>
              <w:t>：</w:t>
            </w:r>
            <w:r>
              <w:rPr>
                <w:rFonts w:hint="eastAsia" w:ascii="宋体" w:hAnsi="宋体" w:cs="新宋体"/>
                <w:sz w:val="18"/>
                <w:szCs w:val="18"/>
              </w:rPr>
              <w:t>6.1.2危险源辨识和职业安全风险评价；8.1运行策划和控制；8.2应急准备和响应；</w:t>
            </w:r>
          </w:p>
        </w:tc>
        <w:tc>
          <w:tcPr>
            <w:tcW w:w="1391"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160" w:type="dxa"/>
            <w:vAlign w:val="top"/>
          </w:tcPr>
          <w:p>
            <w:pPr>
              <w:spacing w:line="360" w:lineRule="auto"/>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环境因素、危险源识别</w:t>
            </w:r>
          </w:p>
        </w:tc>
        <w:tc>
          <w:tcPr>
            <w:tcW w:w="960" w:type="dxa"/>
            <w:vAlign w:val="top"/>
          </w:tcPr>
          <w:p>
            <w:pPr>
              <w:spacing w:line="360" w:lineRule="auto"/>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ES6.1.2</w:t>
            </w:r>
          </w:p>
          <w:p>
            <w:pPr>
              <w:spacing w:line="360" w:lineRule="auto"/>
              <w:ind w:firstLine="210" w:firstLineChars="100"/>
              <w:jc w:val="both"/>
              <w:rPr>
                <w:rFonts w:hint="eastAsia" w:ascii="宋体" w:hAnsi="宋体" w:eastAsia="宋体" w:cs="Times New Roman"/>
                <w:color w:val="auto"/>
                <w:kern w:val="2"/>
                <w:sz w:val="21"/>
                <w:szCs w:val="21"/>
                <w:lang w:val="en-US" w:eastAsia="zh-CN" w:bidi="ar-SA"/>
              </w:rPr>
            </w:pPr>
          </w:p>
        </w:tc>
        <w:tc>
          <w:tcPr>
            <w:tcW w:w="10198" w:type="dxa"/>
            <w:vAlign w:val="center"/>
          </w:tcPr>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编制了《环境因素的识别与评价控制程序》、《危险源辩识、风险评价和风险控制策划程序》符合标准要求.</w:t>
            </w:r>
          </w:p>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通过定性判断法，共识别出重大环境因素3项：固废排放、火灾、噪声，评价符合程序要求及公司的实际情况。</w:t>
            </w:r>
          </w:p>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对重要环境因素的控制措施包括制定管理制度、监督检查、应急预案、培训等。提供《重要环境因素识别清单》，其中管理部涉及的重要环境因素：固废排放、意外火灾的发生、噪声，评价基本合理。</w:t>
            </w:r>
          </w:p>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spacing w:line="360" w:lineRule="auto"/>
              <w:ind w:firstLine="210" w:firstLineChars="1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提供的：“危险源识别与风险评价表”、“不可接受风险源清单”， 评价考虑了将来、状态、可能导致的事件，并进行了评价，用打分法考虑了法规符合性、发生频次、影响范围等, 通过是非法，本部门识别的各区域危险源有：触电、意外伤害、职业病、火灾、机械伤害等。不可接受风险识别有：火灾、</w:t>
            </w:r>
            <w:r>
              <w:rPr>
                <w:rFonts w:hint="eastAsia" w:ascii="宋体" w:hAnsi="宋体" w:cs="Times New Roman"/>
                <w:color w:val="auto"/>
                <w:kern w:val="2"/>
                <w:sz w:val="21"/>
                <w:szCs w:val="21"/>
                <w:lang w:val="en-US" w:eastAsia="zh-CN" w:bidi="ar-SA"/>
              </w:rPr>
              <w:t>机械</w:t>
            </w:r>
            <w:r>
              <w:rPr>
                <w:rFonts w:hint="eastAsia" w:ascii="宋体" w:hAnsi="宋体" w:eastAsia="宋体" w:cs="Times New Roman"/>
                <w:color w:val="auto"/>
                <w:kern w:val="2"/>
                <w:sz w:val="21"/>
                <w:szCs w:val="21"/>
                <w:lang w:val="en-US" w:eastAsia="zh-CN" w:bidi="ar-SA"/>
              </w:rPr>
              <w:t>伤害、触电。评价符合程序要求及公司的实际情况。对危险源的控制措施包括制定管理制度、监督检查、应急预案、培训等。</w:t>
            </w:r>
          </w:p>
        </w:tc>
        <w:tc>
          <w:tcPr>
            <w:tcW w:w="1391"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2"/>
              <w:spacing w:line="240" w:lineRule="auto"/>
              <w:jc w:val="both"/>
              <w:rPr>
                <w:rFonts w:hint="eastAsia" w:ascii="宋体" w:hAnsi="宋体" w:eastAsia="宋体" w:cs="Times New Roman"/>
                <w:bCs w:val="0"/>
                <w:color w:val="auto"/>
                <w:spacing w:val="0"/>
                <w:kern w:val="2"/>
                <w:sz w:val="21"/>
                <w:szCs w:val="21"/>
                <w:lang w:val="en-GB" w:eastAsia="zh-CN" w:bidi="ar-SA"/>
              </w:rPr>
            </w:pPr>
            <w:r>
              <w:rPr>
                <w:rFonts w:hint="eastAsia" w:ascii="宋体" w:hAnsi="宋体" w:eastAsia="宋体" w:cs="Times New Roman"/>
                <w:bCs w:val="0"/>
                <w:color w:val="auto"/>
                <w:spacing w:val="0"/>
                <w:kern w:val="2"/>
                <w:sz w:val="21"/>
                <w:szCs w:val="21"/>
                <w:lang w:val="en-GB" w:eastAsia="zh-CN" w:bidi="ar-SA"/>
              </w:rPr>
              <w:t>运行控制</w:t>
            </w:r>
          </w:p>
        </w:tc>
        <w:tc>
          <w:tcPr>
            <w:tcW w:w="960" w:type="dxa"/>
            <w:vAlign w:val="top"/>
          </w:tcPr>
          <w:p>
            <w:pPr>
              <w:pStyle w:val="2"/>
              <w:spacing w:line="240" w:lineRule="auto"/>
              <w:jc w:val="both"/>
              <w:rPr>
                <w:rFonts w:hint="eastAsia" w:ascii="宋体" w:hAnsi="宋体" w:eastAsia="宋体" w:cs="Times New Roman"/>
                <w:bCs w:val="0"/>
                <w:color w:val="auto"/>
                <w:spacing w:val="0"/>
                <w:kern w:val="2"/>
                <w:sz w:val="21"/>
                <w:szCs w:val="21"/>
                <w:lang w:val="en-GB" w:eastAsia="zh-CN" w:bidi="ar-SA"/>
              </w:rPr>
            </w:pPr>
            <w:r>
              <w:rPr>
                <w:rFonts w:hint="eastAsia" w:ascii="宋体" w:hAnsi="宋体" w:eastAsia="宋体" w:cs="Times New Roman"/>
                <w:bCs w:val="0"/>
                <w:color w:val="auto"/>
                <w:spacing w:val="0"/>
                <w:kern w:val="2"/>
                <w:sz w:val="21"/>
                <w:szCs w:val="21"/>
                <w:lang w:val="en-GB" w:eastAsia="zh-CN" w:bidi="ar-SA"/>
              </w:rPr>
              <w:t>E</w:t>
            </w:r>
            <w:r>
              <w:rPr>
                <w:rFonts w:hint="eastAsia" w:ascii="宋体" w:hAnsi="宋体" w:eastAsia="宋体" w:cs="Times New Roman"/>
                <w:bCs w:val="0"/>
                <w:color w:val="auto"/>
                <w:spacing w:val="0"/>
                <w:kern w:val="2"/>
                <w:sz w:val="21"/>
                <w:szCs w:val="21"/>
                <w:lang w:val="en-US" w:eastAsia="zh-CN" w:bidi="ar-SA"/>
              </w:rPr>
              <w:t>S</w:t>
            </w:r>
            <w:r>
              <w:rPr>
                <w:rFonts w:hint="eastAsia" w:ascii="宋体" w:hAnsi="宋体" w:eastAsia="宋体" w:cs="Times New Roman"/>
                <w:bCs w:val="0"/>
                <w:color w:val="auto"/>
                <w:spacing w:val="0"/>
                <w:kern w:val="2"/>
                <w:sz w:val="21"/>
                <w:szCs w:val="21"/>
                <w:lang w:val="en-GB" w:eastAsia="zh-CN" w:bidi="ar-SA"/>
              </w:rPr>
              <w:t>8.1</w:t>
            </w:r>
          </w:p>
          <w:p>
            <w:pPr>
              <w:pStyle w:val="2"/>
              <w:spacing w:line="240" w:lineRule="auto"/>
              <w:jc w:val="both"/>
              <w:rPr>
                <w:rFonts w:hint="eastAsia" w:ascii="宋体" w:hAnsi="宋体" w:eastAsia="宋体" w:cs="Times New Roman"/>
                <w:bCs w:val="0"/>
                <w:color w:val="auto"/>
                <w:spacing w:val="0"/>
                <w:kern w:val="2"/>
                <w:sz w:val="21"/>
                <w:szCs w:val="21"/>
                <w:lang w:val="en-GB" w:eastAsia="zh-CN" w:bidi="ar-SA"/>
              </w:rPr>
            </w:pPr>
          </w:p>
        </w:tc>
        <w:tc>
          <w:tcPr>
            <w:tcW w:w="10198" w:type="dxa"/>
            <w:vAlign w:val="center"/>
          </w:tcPr>
          <w:p>
            <w:pPr>
              <w:pStyle w:val="2"/>
              <w:spacing w:line="240" w:lineRule="auto"/>
              <w:rPr>
                <w:rFonts w:hint="eastAsia" w:ascii="宋体" w:hAnsi="宋体" w:eastAsia="宋体" w:cs="Times New Roman"/>
                <w:bCs w:val="0"/>
                <w:color w:val="auto"/>
                <w:spacing w:val="0"/>
                <w:kern w:val="2"/>
                <w:sz w:val="21"/>
                <w:szCs w:val="21"/>
                <w:lang w:val="en-GB" w:eastAsia="zh-CN" w:bidi="ar-SA"/>
              </w:rPr>
            </w:pPr>
            <w:r>
              <w:rPr>
                <w:rFonts w:hint="eastAsia" w:ascii="宋体" w:hAnsi="宋体" w:eastAsia="宋体" w:cs="Times New Roman"/>
                <w:bCs w:val="0"/>
                <w:color w:val="auto"/>
                <w:spacing w:val="0"/>
                <w:kern w:val="2"/>
                <w:sz w:val="21"/>
                <w:szCs w:val="21"/>
                <w:lang w:val="en-GB" w:eastAsia="zh-CN" w:bidi="ar-SA"/>
              </w:rPr>
              <w:t>本部门应执行的运行控制文件包括：环境管理控制程序、职业健康控制程序、固体废弃物管理规定、对相关方施加影响管理规定、节能降耗管理规定、消防安全管理制度、办公室安全管理制度、车辆管理规定、电脑使用管理办法、服务人员工作规范等</w:t>
            </w:r>
          </w:p>
          <w:p>
            <w:pPr>
              <w:pStyle w:val="2"/>
              <w:spacing w:line="240" w:lineRule="auto"/>
              <w:rPr>
                <w:rFonts w:hint="eastAsia" w:ascii="宋体" w:hAnsi="宋体" w:eastAsia="宋体" w:cs="Times New Roman"/>
                <w:bCs w:val="0"/>
                <w:color w:val="auto"/>
                <w:spacing w:val="0"/>
                <w:kern w:val="2"/>
                <w:sz w:val="21"/>
                <w:szCs w:val="21"/>
                <w:lang w:val="en-GB" w:eastAsia="zh-CN" w:bidi="ar-SA"/>
              </w:rPr>
            </w:pPr>
            <w:r>
              <w:rPr>
                <w:rFonts w:hint="eastAsia" w:ascii="宋体" w:hAnsi="宋体" w:eastAsia="宋体" w:cs="Times New Roman"/>
                <w:bCs w:val="0"/>
                <w:color w:val="auto"/>
                <w:spacing w:val="0"/>
                <w:kern w:val="2"/>
                <w:sz w:val="21"/>
                <w:szCs w:val="21"/>
                <w:lang w:val="en-GB" w:eastAsia="zh-CN" w:bidi="ar-SA"/>
              </w:rPr>
              <w:t>运行控制情况：</w:t>
            </w:r>
          </w:p>
          <w:p>
            <w:pPr>
              <w:pStyle w:val="2"/>
              <w:spacing w:line="240" w:lineRule="auto"/>
              <w:rPr>
                <w:rFonts w:hint="eastAsia" w:ascii="宋体" w:hAnsi="宋体" w:eastAsia="宋体" w:cs="Times New Roman"/>
                <w:bCs w:val="0"/>
                <w:color w:val="auto"/>
                <w:spacing w:val="0"/>
                <w:kern w:val="2"/>
                <w:sz w:val="21"/>
                <w:szCs w:val="21"/>
                <w:lang w:val="en-GB" w:eastAsia="zh-CN" w:bidi="ar-SA"/>
              </w:rPr>
            </w:pPr>
            <w:r>
              <w:rPr>
                <w:rFonts w:hint="eastAsia" w:ascii="宋体" w:hAnsi="宋体" w:eastAsia="宋体" w:cs="Times New Roman"/>
                <w:bCs w:val="0"/>
                <w:color w:val="auto"/>
                <w:spacing w:val="0"/>
                <w:kern w:val="2"/>
                <w:sz w:val="21"/>
                <w:szCs w:val="21"/>
                <w:lang w:val="en-GB" w:eastAsia="zh-CN" w:bidi="ar-SA"/>
              </w:rPr>
              <w:t>办公室区域：污水：不涉及污水，没有污水排放。</w:t>
            </w:r>
          </w:p>
          <w:p>
            <w:pPr>
              <w:pStyle w:val="2"/>
              <w:spacing w:line="240" w:lineRule="auto"/>
              <w:rPr>
                <w:rFonts w:hint="eastAsia" w:ascii="宋体" w:hAnsi="宋体" w:eastAsia="宋体" w:cs="Times New Roman"/>
                <w:bCs w:val="0"/>
                <w:color w:val="auto"/>
                <w:spacing w:val="0"/>
                <w:kern w:val="2"/>
                <w:sz w:val="21"/>
                <w:szCs w:val="21"/>
                <w:lang w:val="en-GB" w:eastAsia="zh-CN" w:bidi="ar-SA"/>
              </w:rPr>
            </w:pPr>
            <w:r>
              <w:rPr>
                <w:rFonts w:hint="eastAsia" w:ascii="宋体" w:hAnsi="宋体" w:eastAsia="宋体" w:cs="Times New Roman"/>
                <w:bCs w:val="0"/>
                <w:color w:val="auto"/>
                <w:spacing w:val="0"/>
                <w:kern w:val="2"/>
                <w:sz w:val="21"/>
                <w:szCs w:val="21"/>
                <w:lang w:val="en-GB" w:eastAsia="zh-CN" w:bidi="ar-SA"/>
              </w:rPr>
              <w:t>噪声</w:t>
            </w:r>
            <w:r>
              <w:rPr>
                <w:rFonts w:hint="eastAsia" w:ascii="宋体" w:hAnsi="宋体" w:cs="Times New Roman"/>
                <w:bCs w:val="0"/>
                <w:color w:val="auto"/>
                <w:spacing w:val="0"/>
                <w:kern w:val="2"/>
                <w:sz w:val="21"/>
                <w:szCs w:val="21"/>
                <w:lang w:val="en-US" w:eastAsia="zh-CN" w:bidi="ar-SA"/>
              </w:rPr>
              <w:t>控制</w:t>
            </w:r>
            <w:r>
              <w:rPr>
                <w:rFonts w:hint="eastAsia" w:ascii="宋体" w:hAnsi="宋体" w:eastAsia="宋体" w:cs="Times New Roman"/>
                <w:bCs w:val="0"/>
                <w:color w:val="auto"/>
                <w:spacing w:val="0"/>
                <w:kern w:val="2"/>
                <w:sz w:val="21"/>
                <w:szCs w:val="21"/>
                <w:lang w:val="en-GB" w:eastAsia="zh-CN" w:bidi="ar-SA"/>
              </w:rPr>
              <w:t>：办公现场不产生明显噪声</w:t>
            </w:r>
            <w:r>
              <w:rPr>
                <w:rFonts w:hint="eastAsia" w:ascii="宋体" w:hAnsi="宋体" w:cs="Times New Roman"/>
                <w:bCs w:val="0"/>
                <w:color w:val="auto"/>
                <w:spacing w:val="0"/>
                <w:kern w:val="2"/>
                <w:sz w:val="21"/>
                <w:szCs w:val="21"/>
                <w:lang w:val="en-GB" w:eastAsia="zh-CN" w:bidi="ar-SA"/>
              </w:rPr>
              <w:t>，</w:t>
            </w:r>
            <w:r>
              <w:rPr>
                <w:rFonts w:hint="eastAsia" w:ascii="宋体" w:hAnsi="宋体" w:cs="Times New Roman"/>
                <w:bCs w:val="0"/>
                <w:color w:val="auto"/>
                <w:spacing w:val="0"/>
                <w:kern w:val="2"/>
                <w:sz w:val="21"/>
                <w:szCs w:val="21"/>
                <w:lang w:val="en-US" w:eastAsia="zh-CN" w:bidi="ar-SA"/>
              </w:rPr>
              <w:t>产品组装使用手动工具，组装过程产生的噪声不大且是间歇产生</w:t>
            </w:r>
            <w:r>
              <w:rPr>
                <w:rFonts w:hint="eastAsia" w:ascii="宋体" w:hAnsi="宋体" w:eastAsia="宋体" w:cs="Times New Roman"/>
                <w:bCs w:val="0"/>
                <w:color w:val="auto"/>
                <w:spacing w:val="0"/>
                <w:kern w:val="2"/>
                <w:sz w:val="21"/>
                <w:szCs w:val="21"/>
                <w:lang w:val="en-GB" w:eastAsia="zh-CN" w:bidi="ar-SA"/>
              </w:rPr>
              <w:t>。</w:t>
            </w:r>
          </w:p>
          <w:p>
            <w:pPr>
              <w:pStyle w:val="2"/>
              <w:spacing w:line="240" w:lineRule="auto"/>
              <w:rPr>
                <w:rFonts w:hint="eastAsia" w:ascii="宋体" w:hAnsi="宋体" w:eastAsia="宋体" w:cs="Times New Roman"/>
                <w:bCs w:val="0"/>
                <w:color w:val="auto"/>
                <w:spacing w:val="0"/>
                <w:kern w:val="2"/>
                <w:sz w:val="21"/>
                <w:szCs w:val="21"/>
                <w:lang w:val="en-GB" w:eastAsia="zh-CN" w:bidi="ar-SA"/>
              </w:rPr>
            </w:pPr>
            <w:r>
              <w:rPr>
                <w:rFonts w:hint="eastAsia" w:ascii="宋体" w:hAnsi="宋体" w:eastAsia="宋体" w:cs="Times New Roman"/>
                <w:bCs w:val="0"/>
                <w:color w:val="auto"/>
                <w:spacing w:val="0"/>
                <w:kern w:val="2"/>
                <w:sz w:val="21"/>
                <w:szCs w:val="21"/>
                <w:lang w:val="en-GB" w:eastAsia="zh-CN" w:bidi="ar-SA"/>
              </w:rPr>
              <w:t>固废：固体废物主要是办公产生废纸张等，配置了纸篓；办公用纸由办公室负责，复印、打印耗材都有办公室统一负责，集中处置。</w:t>
            </w:r>
          </w:p>
          <w:p>
            <w:pPr>
              <w:spacing w:line="240" w:lineRule="auto"/>
              <w:ind w:firstLine="315" w:firstLineChars="150"/>
              <w:rPr>
                <w:rFonts w:hint="eastAsia" w:ascii="宋体" w:hAnsi="宋体" w:eastAsia="宋体" w:cs="Times New Roman"/>
                <w:bCs w:val="0"/>
                <w:color w:val="auto"/>
                <w:spacing w:val="0"/>
                <w:kern w:val="2"/>
                <w:sz w:val="21"/>
                <w:szCs w:val="21"/>
                <w:lang w:val="en-GB" w:eastAsia="zh-CN" w:bidi="ar-SA"/>
              </w:rPr>
            </w:pPr>
            <w:r>
              <w:rPr>
                <w:rFonts w:hint="eastAsia" w:ascii="宋体" w:hAnsi="宋体" w:eastAsia="宋体" w:cs="Times New Roman"/>
                <w:bCs w:val="0"/>
                <w:color w:val="auto"/>
                <w:spacing w:val="0"/>
                <w:kern w:val="2"/>
                <w:sz w:val="21"/>
                <w:szCs w:val="21"/>
                <w:lang w:val="en-GB" w:eastAsia="zh-CN" w:bidi="ar-SA"/>
              </w:rPr>
              <w:t>查见柴油发电机、发电机组的组装过程中产生的废</w:t>
            </w:r>
            <w:r>
              <w:rPr>
                <w:rFonts w:hint="eastAsia" w:ascii="宋体" w:hAnsi="宋体" w:eastAsia="宋体" w:cs="Times New Roman"/>
                <w:bCs w:val="0"/>
                <w:color w:val="auto"/>
                <w:spacing w:val="0"/>
                <w:kern w:val="2"/>
                <w:sz w:val="21"/>
                <w:szCs w:val="21"/>
                <w:lang w:val="en-US" w:eastAsia="zh-CN" w:bidi="ar-SA"/>
              </w:rPr>
              <w:t>线头</w:t>
            </w:r>
            <w:r>
              <w:rPr>
                <w:rFonts w:hint="eastAsia" w:ascii="宋体" w:hAnsi="宋体" w:eastAsia="宋体" w:cs="Times New Roman"/>
                <w:bCs w:val="0"/>
                <w:color w:val="auto"/>
                <w:spacing w:val="0"/>
                <w:kern w:val="2"/>
                <w:sz w:val="21"/>
                <w:szCs w:val="21"/>
                <w:lang w:val="en-GB" w:eastAsia="zh-CN" w:bidi="ar-SA"/>
              </w:rPr>
              <w:t>、</w:t>
            </w:r>
            <w:r>
              <w:rPr>
                <w:rFonts w:hint="eastAsia" w:ascii="宋体" w:hAnsi="宋体" w:eastAsia="宋体" w:cs="Times New Roman"/>
                <w:bCs w:val="0"/>
                <w:color w:val="auto"/>
                <w:spacing w:val="0"/>
                <w:kern w:val="2"/>
                <w:sz w:val="21"/>
                <w:szCs w:val="21"/>
                <w:lang w:val="en-US" w:eastAsia="zh-CN" w:bidi="ar-SA"/>
              </w:rPr>
              <w:t>螺钉、螺母、配件</w:t>
            </w:r>
            <w:r>
              <w:rPr>
                <w:rFonts w:hint="eastAsia" w:ascii="宋体" w:hAnsi="宋体" w:eastAsia="宋体" w:cs="Times New Roman"/>
                <w:bCs w:val="0"/>
                <w:color w:val="auto"/>
                <w:spacing w:val="0"/>
                <w:kern w:val="2"/>
                <w:sz w:val="21"/>
                <w:szCs w:val="21"/>
                <w:lang w:val="en-GB" w:eastAsia="zh-CN" w:bidi="ar-SA"/>
              </w:rPr>
              <w:t>、包装废弃物等生产性一般固废收集后定期出售处理。</w:t>
            </w:r>
            <w:r>
              <w:rPr>
                <w:rFonts w:hint="eastAsia" w:ascii="宋体" w:hAnsi="宋体" w:eastAsia="宋体" w:cs="Times New Roman"/>
                <w:bCs w:val="0"/>
                <w:color w:val="auto"/>
                <w:spacing w:val="0"/>
                <w:kern w:val="2"/>
                <w:sz w:val="21"/>
                <w:szCs w:val="21"/>
                <w:lang w:val="en-US" w:eastAsia="zh-CN" w:bidi="ar-SA"/>
              </w:rPr>
              <w:t>组装</w:t>
            </w:r>
            <w:r>
              <w:rPr>
                <w:rFonts w:hint="eastAsia" w:ascii="宋体" w:hAnsi="宋体" w:eastAsia="宋体" w:cs="Times New Roman"/>
                <w:bCs w:val="0"/>
                <w:color w:val="auto"/>
                <w:spacing w:val="0"/>
                <w:kern w:val="2"/>
                <w:sz w:val="21"/>
                <w:szCs w:val="21"/>
                <w:lang w:val="en-GB" w:eastAsia="zh-CN" w:bidi="ar-SA"/>
              </w:rPr>
              <w:t>现场有一般固废分装桶，现场有处理的记录。</w:t>
            </w:r>
          </w:p>
          <w:p>
            <w:pPr>
              <w:spacing w:line="240" w:lineRule="auto"/>
              <w:rPr>
                <w:rFonts w:ascii="宋体"/>
                <w:color w:val="000000"/>
                <w:kern w:val="0"/>
                <w:szCs w:val="21"/>
              </w:rPr>
            </w:pPr>
            <w:r>
              <w:rPr>
                <w:rFonts w:hint="eastAsia" w:ascii="宋体" w:hAnsi="宋体"/>
                <w:szCs w:val="21"/>
              </w:rPr>
              <w:t>火灾伤害预防：现场了解：公司制订了</w:t>
            </w:r>
            <w:r>
              <w:rPr>
                <w:rFonts w:hint="eastAsia" w:ascii="宋体"/>
                <w:color w:val="000000"/>
                <w:kern w:val="0"/>
                <w:szCs w:val="21"/>
              </w:rPr>
              <w:t>火灾预防管理规定、应急管理规定。在</w:t>
            </w:r>
            <w:r>
              <w:rPr>
                <w:rFonts w:hint="eastAsia" w:ascii="宋体"/>
                <w:color w:val="000000"/>
                <w:kern w:val="0"/>
                <w:szCs w:val="21"/>
                <w:lang w:val="en-US" w:eastAsia="zh-CN"/>
              </w:rPr>
              <w:t>组装</w:t>
            </w:r>
            <w:r>
              <w:rPr>
                <w:rFonts w:hint="eastAsia" w:ascii="宋体"/>
                <w:color w:val="000000"/>
                <w:kern w:val="0"/>
                <w:szCs w:val="21"/>
              </w:rPr>
              <w:t>车间及办公场所均设置了消防栓、灭火器、应急疏散指示灯等。</w:t>
            </w:r>
          </w:p>
          <w:p>
            <w:pPr>
              <w:spacing w:line="240" w:lineRule="auto"/>
              <w:ind w:firstLine="315" w:firstLineChars="150"/>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GB" w:eastAsia="zh-CN" w:bidi="ar-SA"/>
              </w:rPr>
              <w:t>现场用电基本规范，无乱拉线现象，防止火灾发生。</w:t>
            </w:r>
            <w:r>
              <w:rPr>
                <w:rFonts w:hint="eastAsia" w:ascii="宋体" w:hAnsi="宋体" w:eastAsia="宋体" w:cs="Times New Roman"/>
                <w:bCs w:val="0"/>
                <w:color w:val="auto"/>
                <w:spacing w:val="0"/>
                <w:kern w:val="2"/>
                <w:sz w:val="21"/>
                <w:szCs w:val="21"/>
                <w:lang w:val="en-US" w:eastAsia="zh-CN" w:bidi="ar-SA"/>
              </w:rPr>
              <w:t>现场未发现大功率电器使用。</w:t>
            </w:r>
          </w:p>
          <w:p>
            <w:pPr>
              <w:spacing w:line="240" w:lineRule="auto"/>
              <w:ind w:firstLine="315" w:firstLineChars="150"/>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查，生产部员工定期参加综合部的消防、应急、逃生培训和演习。</w:t>
            </w:r>
          </w:p>
          <w:p>
            <w:pPr>
              <w:spacing w:line="240" w:lineRule="auto"/>
              <w:ind w:firstLine="315" w:firstLineChars="150"/>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现场查看，火灾伤害预防管理基本符合要求。</w:t>
            </w:r>
          </w:p>
          <w:p>
            <w:pPr>
              <w:pStyle w:val="2"/>
              <w:spacing w:line="240" w:lineRule="auto"/>
              <w:rPr>
                <w:rFonts w:hint="eastAsia" w:ascii="宋体" w:hAnsi="宋体"/>
                <w:szCs w:val="21"/>
              </w:rPr>
            </w:pPr>
            <w:r>
              <w:rPr>
                <w:rFonts w:hint="eastAsia" w:ascii="宋体" w:hAnsi="宋体"/>
                <w:szCs w:val="21"/>
              </w:rPr>
              <w:t>触电风险管理</w:t>
            </w:r>
            <w:r>
              <w:rPr>
                <w:rFonts w:hint="eastAsia" w:ascii="宋体" w:hAnsi="宋体" w:eastAsia="宋体" w:cs="Times New Roman"/>
                <w:bCs w:val="0"/>
                <w:color w:val="auto"/>
                <w:spacing w:val="0"/>
                <w:kern w:val="2"/>
                <w:sz w:val="21"/>
                <w:szCs w:val="21"/>
                <w:lang w:val="en-US" w:eastAsia="zh-CN" w:bidi="ar-SA"/>
              </w:rPr>
              <w:t>：</w:t>
            </w:r>
            <w:r>
              <w:rPr>
                <w:rFonts w:hint="eastAsia" w:ascii="宋体" w:hAnsi="宋体"/>
                <w:szCs w:val="21"/>
              </w:rPr>
              <w:t>现场查看，公司规定了安全供电的管理要求，所有电气设备定期进行维护，公司定期对线路等进行安全检查，发现问题及时进行处理。</w:t>
            </w:r>
            <w:r>
              <w:rPr>
                <w:rFonts w:hint="eastAsia" w:ascii="宋体" w:hAnsi="宋体" w:eastAsia="宋体" w:cs="Times New Roman"/>
                <w:bCs w:val="0"/>
                <w:color w:val="auto"/>
                <w:spacing w:val="0"/>
                <w:kern w:val="2"/>
                <w:sz w:val="21"/>
                <w:szCs w:val="21"/>
                <w:lang w:val="en-GB" w:eastAsia="zh-CN" w:bidi="ar-SA"/>
              </w:rPr>
              <w:t>办公过程注意节约用电，做到人走灯灭，电脑长时间不用时关机，下班前要关闭电源，防止触电。</w:t>
            </w:r>
          </w:p>
          <w:p>
            <w:pPr>
              <w:spacing w:line="240" w:lineRule="auto"/>
              <w:rPr>
                <w:rFonts w:ascii="宋体" w:hAnsi="宋体"/>
                <w:szCs w:val="21"/>
              </w:rPr>
            </w:pPr>
            <w:r>
              <w:rPr>
                <w:rFonts w:hint="eastAsia" w:ascii="宋体" w:hAnsi="宋体"/>
                <w:szCs w:val="21"/>
              </w:rPr>
              <w:t>同时公司对</w:t>
            </w:r>
            <w:r>
              <w:rPr>
                <w:rFonts w:hint="eastAsia" w:ascii="宋体" w:hAnsi="宋体"/>
                <w:szCs w:val="21"/>
                <w:lang w:val="en-US" w:eastAsia="zh-CN"/>
              </w:rPr>
              <w:t>产品组装、</w:t>
            </w:r>
            <w:r>
              <w:rPr>
                <w:rFonts w:hint="eastAsia" w:ascii="宋体" w:hAnsi="宋体"/>
                <w:szCs w:val="21"/>
              </w:rPr>
              <w:t>维修、调试过程的用电安全管理进行了培训</w:t>
            </w:r>
            <w:r>
              <w:rPr>
                <w:rFonts w:hint="eastAsia" w:ascii="宋体" w:hAnsi="宋体"/>
                <w:szCs w:val="21"/>
                <w:lang w:val="en-US" w:eastAsia="zh-CN"/>
              </w:rPr>
              <w:t>；</w:t>
            </w:r>
            <w:r>
              <w:rPr>
                <w:rFonts w:hint="eastAsia" w:ascii="宋体" w:hAnsi="宋体"/>
                <w:szCs w:val="21"/>
              </w:rPr>
              <w:t>现场查看，</w:t>
            </w:r>
            <w:r>
              <w:rPr>
                <w:rFonts w:hint="eastAsia" w:ascii="宋体"/>
                <w:color w:val="000000"/>
                <w:kern w:val="0"/>
                <w:szCs w:val="21"/>
                <w:lang w:val="en-US" w:eastAsia="zh-CN"/>
              </w:rPr>
              <w:t>组装</w:t>
            </w:r>
            <w:r>
              <w:rPr>
                <w:rFonts w:hint="eastAsia" w:ascii="宋体"/>
                <w:color w:val="000000"/>
                <w:kern w:val="0"/>
                <w:szCs w:val="21"/>
              </w:rPr>
              <w:t>场地</w:t>
            </w:r>
            <w:r>
              <w:rPr>
                <w:rFonts w:hint="eastAsia" w:ascii="宋体" w:hAnsi="宋体"/>
                <w:szCs w:val="21"/>
              </w:rPr>
              <w:t>的电缆、配电设施完好，设置规范，无不符合情况。</w:t>
            </w:r>
          </w:p>
          <w:p>
            <w:pPr>
              <w:spacing w:line="400" w:lineRule="atLeast"/>
              <w:ind w:firstLine="420" w:firstLineChars="200"/>
              <w:rPr>
                <w:rFonts w:hint="eastAsia" w:ascii="宋体"/>
                <w:color w:val="000000"/>
                <w:kern w:val="0"/>
                <w:szCs w:val="21"/>
              </w:rPr>
            </w:pPr>
            <w:r>
              <w:rPr>
                <w:rFonts w:hint="eastAsia" w:ascii="宋体" w:hAnsi="宋体" w:eastAsia="宋体" w:cs="Times New Roman"/>
                <w:bCs w:val="0"/>
                <w:color w:val="auto"/>
                <w:spacing w:val="0"/>
                <w:kern w:val="2"/>
                <w:sz w:val="21"/>
                <w:szCs w:val="21"/>
                <w:lang w:val="en-US" w:eastAsia="zh-CN" w:bidi="ar-SA"/>
              </w:rPr>
              <w:t>意外伤害控制（机械伤害、高温中暑）：</w:t>
            </w:r>
            <w:r>
              <w:rPr>
                <w:rFonts w:hint="eastAsia" w:ascii="宋体" w:hAnsi="宋体"/>
                <w:szCs w:val="21"/>
              </w:rPr>
              <w:t>现场了解：公司制订了人员</w:t>
            </w:r>
            <w:r>
              <w:rPr>
                <w:rFonts w:hint="eastAsia" w:ascii="宋体"/>
                <w:color w:val="000000"/>
                <w:kern w:val="0"/>
                <w:szCs w:val="21"/>
              </w:rPr>
              <w:t>防护管理规定、应急管理规定。现场查看，员工</w:t>
            </w:r>
            <w:r>
              <w:rPr>
                <w:rFonts w:hint="eastAsia" w:ascii="宋体"/>
                <w:color w:val="000000"/>
                <w:kern w:val="0"/>
                <w:szCs w:val="21"/>
                <w:lang w:val="en-US" w:eastAsia="zh-CN"/>
              </w:rPr>
              <w:t>产品组装</w:t>
            </w:r>
            <w:r>
              <w:rPr>
                <w:rFonts w:hint="eastAsia" w:ascii="宋体"/>
                <w:color w:val="000000"/>
                <w:kern w:val="0"/>
                <w:szCs w:val="21"/>
              </w:rPr>
              <w:t>操作符合要求</w:t>
            </w:r>
            <w:r>
              <w:rPr>
                <w:rFonts w:hint="eastAsia" w:ascii="宋体"/>
                <w:color w:val="000000"/>
                <w:kern w:val="0"/>
                <w:szCs w:val="21"/>
                <w:lang w:eastAsia="zh-CN"/>
              </w:rPr>
              <w:t>，</w:t>
            </w:r>
            <w:r>
              <w:rPr>
                <w:rFonts w:hint="eastAsia" w:ascii="宋体"/>
                <w:color w:val="000000"/>
                <w:kern w:val="0"/>
                <w:szCs w:val="21"/>
              </w:rPr>
              <w:t>现场查看，配置了必备的应急药品，如创口贴、急救包等。</w:t>
            </w:r>
          </w:p>
          <w:p>
            <w:pPr>
              <w:pStyle w:val="2"/>
              <w:spacing w:line="240" w:lineRule="auto"/>
              <w:ind w:firstLine="230" w:firstLineChars="100"/>
              <w:rPr>
                <w:rFonts w:hint="default" w:ascii="宋体" w:hAnsi="宋体" w:eastAsia="宋体" w:cs="Times New Roman"/>
                <w:bCs w:val="0"/>
                <w:color w:val="auto"/>
                <w:spacing w:val="0"/>
                <w:kern w:val="2"/>
                <w:sz w:val="21"/>
                <w:szCs w:val="21"/>
                <w:lang w:val="en-US" w:eastAsia="zh-CN" w:bidi="ar-SA"/>
              </w:rPr>
            </w:pPr>
            <w:r>
              <w:rPr>
                <w:rFonts w:hint="eastAsia" w:ascii="宋体" w:hAnsi="宋体" w:cs="Times New Roman"/>
                <w:sz w:val="21"/>
                <w:szCs w:val="21"/>
                <w:highlight w:val="none"/>
                <w:lang w:eastAsia="zh-CN"/>
              </w:rPr>
              <w:t>查看，</w:t>
            </w:r>
            <w:r>
              <w:rPr>
                <w:rFonts w:hint="eastAsia" w:ascii="宋体" w:hAnsi="宋体" w:cs="Times New Roman"/>
                <w:sz w:val="21"/>
                <w:szCs w:val="21"/>
                <w:highlight w:val="none"/>
                <w:lang w:val="en-US" w:eastAsia="zh-CN"/>
              </w:rPr>
              <w:t>产品组装</w:t>
            </w:r>
            <w:r>
              <w:rPr>
                <w:rFonts w:hint="eastAsia" w:ascii="宋体" w:hAnsi="宋体" w:cs="Times New Roman"/>
                <w:sz w:val="21"/>
                <w:szCs w:val="21"/>
                <w:highlight w:val="none"/>
                <w:lang w:eastAsia="zh-CN"/>
              </w:rPr>
              <w:t>车间通风效果良好，光照明亮，配备有风扇，能预防在夏天因高温天气造成人员中暑。</w:t>
            </w:r>
          </w:p>
          <w:p>
            <w:pPr>
              <w:pStyle w:val="2"/>
              <w:spacing w:line="24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公司向员工提供防暑降温的食品和药品，综合部有专人负责该工作，没有发生过高温中暑的情况。</w:t>
            </w:r>
          </w:p>
          <w:p>
            <w:pPr>
              <w:spacing w:line="400" w:lineRule="exact"/>
              <w:ind w:firstLine="315" w:firstLineChars="150"/>
              <w:rPr>
                <w:rFonts w:hint="eastAsia" w:ascii="宋体" w:hAnsi="宋体" w:eastAsia="宋体" w:cs="Times New Roman"/>
                <w:szCs w:val="21"/>
                <w:lang w:val="en-US" w:eastAsia="zh-CN"/>
              </w:rPr>
            </w:pPr>
            <w:r>
              <w:rPr>
                <w:rFonts w:hint="eastAsia" w:ascii="宋体" w:hAnsi="宋体" w:cs="Times New Roman"/>
                <w:sz w:val="21"/>
                <w:szCs w:val="21"/>
                <w:highlight w:val="none"/>
                <w:lang w:eastAsia="zh-CN"/>
              </w:rPr>
              <w:t>现场查看，员工均佩戴口罩、手套等措施，避免操作中吸入金属屑和工具使用不当造成意外伤害、搬运货物砸伤等伤害。</w:t>
            </w:r>
          </w:p>
          <w:p>
            <w:pPr>
              <w:pStyle w:val="2"/>
              <w:spacing w:line="240" w:lineRule="auto"/>
              <w:rPr>
                <w:rFonts w:hint="eastAsia" w:ascii="宋体" w:hAnsi="宋体" w:eastAsia="宋体" w:cs="Times New Roman"/>
                <w:szCs w:val="21"/>
                <w:lang w:val="en-GB" w:eastAsia="zh-CN"/>
              </w:rPr>
            </w:pPr>
            <w:r>
              <w:rPr>
                <w:rFonts w:hint="eastAsia" w:ascii="宋体" w:hAnsi="宋体" w:eastAsia="宋体" w:cs="Times New Roman"/>
                <w:szCs w:val="21"/>
                <w:lang w:val="en-GB" w:eastAsia="zh-CN"/>
              </w:rPr>
              <w:t>受相关方施加影响： 组织对进入场所内的供方送货员、求职及培训人员视情况由安保人员或受访人提醒、签定安全协议等方式，告知相关遵守相应的运行准则，以防止外来人员受到人身伤害或职业健康安危害。</w:t>
            </w:r>
          </w:p>
          <w:p>
            <w:pPr>
              <w:pStyle w:val="2"/>
              <w:spacing w:line="240" w:lineRule="auto"/>
              <w:rPr>
                <w:rFonts w:hint="eastAsia" w:ascii="宋体" w:hAnsi="宋体" w:eastAsia="宋体" w:cs="Times New Roman"/>
                <w:szCs w:val="21"/>
                <w:lang w:val="en-GB" w:eastAsia="zh-CN"/>
              </w:rPr>
            </w:pPr>
          </w:p>
          <w:p>
            <w:pPr>
              <w:pStyle w:val="2"/>
              <w:spacing w:line="240"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新冠疫情期间，组织</w:t>
            </w:r>
            <w:r>
              <w:rPr>
                <w:rFonts w:hint="eastAsia" w:ascii="宋体" w:hAnsi="宋体" w:eastAsia="宋体" w:cs="Times New Roman"/>
                <w:szCs w:val="21"/>
                <w:lang w:val="en-GB" w:eastAsia="zh-CN"/>
              </w:rPr>
              <w:t>策划了《</w:t>
            </w:r>
            <w:r>
              <w:rPr>
                <w:rFonts w:hint="eastAsia" w:ascii="宋体" w:hAnsi="宋体" w:eastAsia="宋体" w:cs="Times New Roman"/>
                <w:szCs w:val="21"/>
                <w:lang w:val="en-US" w:eastAsia="zh-CN"/>
              </w:rPr>
              <w:t>疫情防控应急工作预案》，对疫情期间的疫情防控物资的发放、人员的管控、每日的人员体温检测、环境的消毒等进行了策划，</w:t>
            </w:r>
            <w:r>
              <w:rPr>
                <w:rFonts w:hint="eastAsia" w:cs="Times New Roman" w:asciiTheme="minorEastAsia" w:hAnsiTheme="minorEastAsia" w:eastAsiaTheme="minorEastAsia"/>
                <w:sz w:val="21"/>
                <w:szCs w:val="21"/>
                <w:lang w:eastAsia="zh-CN"/>
              </w:rPr>
              <w:t>公司员工</w:t>
            </w:r>
            <w:r>
              <w:rPr>
                <w:rFonts w:hint="eastAsia" w:cs="Times New Roman" w:asciiTheme="minorEastAsia" w:hAnsiTheme="minorEastAsia" w:eastAsiaTheme="minorEastAsia"/>
                <w:sz w:val="21"/>
                <w:szCs w:val="21"/>
                <w:lang w:val="en-US" w:eastAsia="zh-CN"/>
              </w:rPr>
              <w:t>业务</w:t>
            </w:r>
            <w:r>
              <w:rPr>
                <w:rFonts w:hint="eastAsia" w:cs="Times New Roman" w:asciiTheme="minorEastAsia" w:hAnsiTheme="minorEastAsia" w:eastAsiaTheme="minorEastAsia"/>
                <w:sz w:val="21"/>
                <w:szCs w:val="21"/>
                <w:lang w:eastAsia="zh-CN"/>
              </w:rPr>
              <w:t>外出办事</w:t>
            </w:r>
            <w:r>
              <w:rPr>
                <w:rFonts w:hint="eastAsia" w:cs="Times New Roman" w:asciiTheme="minorEastAsia" w:hAnsiTheme="minorEastAsia" w:eastAsiaTheme="minorEastAsia"/>
                <w:sz w:val="21"/>
                <w:szCs w:val="21"/>
                <w:lang w:val="en-US" w:eastAsia="zh-CN"/>
              </w:rPr>
              <w:t>或</w:t>
            </w:r>
            <w:r>
              <w:rPr>
                <w:rFonts w:hint="eastAsia" w:cs="Times New Roman" w:asciiTheme="minorEastAsia" w:hAnsiTheme="minorEastAsia" w:eastAsiaTheme="minorEastAsia"/>
                <w:sz w:val="21"/>
                <w:szCs w:val="21"/>
                <w:lang w:eastAsia="zh-CN"/>
              </w:rPr>
              <w:t>服务时，严格遵守客户对新冠疫情控制要求规定，如需要佩带口罩或测量体温无条件配合。</w:t>
            </w:r>
          </w:p>
          <w:p>
            <w:pPr>
              <w:pStyle w:val="2"/>
              <w:spacing w:line="240" w:lineRule="auto"/>
              <w:rPr>
                <w:rFonts w:hint="eastAsia" w:ascii="宋体" w:hAnsi="宋体" w:eastAsia="宋体" w:cs="Times New Roman"/>
                <w:bCs w:val="0"/>
                <w:color w:val="auto"/>
                <w:spacing w:val="0"/>
                <w:kern w:val="2"/>
                <w:sz w:val="21"/>
                <w:szCs w:val="21"/>
                <w:lang w:val="en-GB" w:eastAsia="zh-CN" w:bidi="ar-SA"/>
              </w:rPr>
            </w:pPr>
            <w:r>
              <w:rPr>
                <w:rFonts w:hint="eastAsia" w:ascii="宋体" w:hAnsi="宋体" w:eastAsia="宋体" w:cs="Times New Roman"/>
                <w:szCs w:val="21"/>
                <w:lang w:val="en-US" w:eastAsia="zh-CN"/>
              </w:rPr>
              <w:t>生产部的环境和安全管理措施运行正常。</w:t>
            </w:r>
          </w:p>
        </w:tc>
        <w:tc>
          <w:tcPr>
            <w:tcW w:w="1391" w:type="dxa"/>
          </w:tcPr>
          <w:p>
            <w:pPr>
              <w:pStyle w:val="2"/>
              <w:spacing w:line="240" w:lineRule="auto"/>
              <w:rPr>
                <w:rFonts w:hint="default" w:ascii="宋体" w:hAnsi="宋体" w:eastAsia="宋体" w:cs="Times New Roman"/>
                <w:bCs w:val="0"/>
                <w:color w:val="auto"/>
                <w:spacing w:val="0"/>
                <w:kern w:val="2"/>
                <w:sz w:val="21"/>
                <w:szCs w:val="21"/>
                <w:lang w:val="en-US" w:eastAsia="zh-CN" w:bidi="ar-SA"/>
              </w:rPr>
            </w:pPr>
            <w:r>
              <w:rPr>
                <w:rFonts w:hint="eastAsia" w:ascii="宋体" w:hAnsi="宋体" w:cs="Times New Roman"/>
                <w:bCs w:val="0"/>
                <w:color w:val="auto"/>
                <w:spacing w:val="0"/>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160" w:type="dxa"/>
            <w:vAlign w:val="top"/>
          </w:tcPr>
          <w:p>
            <w:pPr>
              <w:pStyle w:val="2"/>
              <w:spacing w:line="240" w:lineRule="auto"/>
              <w:jc w:val="both"/>
              <w:rPr>
                <w:rFonts w:hint="default" w:ascii="宋体" w:hAnsi="宋体" w:eastAsia="宋体" w:cs="Times New Roman"/>
                <w:bCs w:val="0"/>
                <w:color w:val="auto"/>
                <w:spacing w:val="0"/>
                <w:kern w:val="2"/>
                <w:sz w:val="21"/>
                <w:szCs w:val="21"/>
                <w:lang w:val="en-GB" w:eastAsia="zh-CN" w:bidi="ar-SA"/>
              </w:rPr>
            </w:pPr>
            <w:r>
              <w:rPr>
                <w:rFonts w:hint="eastAsia" w:ascii="宋体" w:hAnsi="宋体" w:eastAsia="宋体" w:cs="Times New Roman"/>
                <w:bCs w:val="0"/>
                <w:color w:val="auto"/>
                <w:spacing w:val="0"/>
                <w:kern w:val="2"/>
                <w:sz w:val="21"/>
                <w:szCs w:val="21"/>
                <w:lang w:val="en-GB" w:eastAsia="zh-CN" w:bidi="ar-SA"/>
              </w:rPr>
              <w:t>应急准备和响应</w:t>
            </w:r>
          </w:p>
        </w:tc>
        <w:tc>
          <w:tcPr>
            <w:tcW w:w="960" w:type="dxa"/>
            <w:vAlign w:val="top"/>
          </w:tcPr>
          <w:p>
            <w:pPr>
              <w:pStyle w:val="2"/>
              <w:spacing w:line="240" w:lineRule="auto"/>
              <w:jc w:val="both"/>
              <w:rPr>
                <w:rFonts w:hint="eastAsia" w:ascii="宋体" w:hAnsi="宋体" w:eastAsia="宋体" w:cs="Times New Roman"/>
                <w:bCs w:val="0"/>
                <w:color w:val="auto"/>
                <w:spacing w:val="0"/>
                <w:kern w:val="2"/>
                <w:sz w:val="21"/>
                <w:szCs w:val="21"/>
                <w:lang w:val="en-GB" w:eastAsia="zh-CN" w:bidi="ar-SA"/>
              </w:rPr>
            </w:pPr>
            <w:r>
              <w:rPr>
                <w:rFonts w:hint="eastAsia" w:ascii="宋体" w:hAnsi="宋体" w:eastAsia="宋体" w:cs="Times New Roman"/>
                <w:bCs w:val="0"/>
                <w:color w:val="auto"/>
                <w:spacing w:val="0"/>
                <w:kern w:val="2"/>
                <w:sz w:val="21"/>
                <w:szCs w:val="21"/>
                <w:lang w:val="en-GB" w:eastAsia="zh-CN" w:bidi="ar-SA"/>
              </w:rPr>
              <w:t>E</w:t>
            </w:r>
            <w:r>
              <w:rPr>
                <w:rFonts w:hint="eastAsia" w:ascii="宋体" w:hAnsi="宋体" w:eastAsia="宋体" w:cs="Times New Roman"/>
                <w:bCs w:val="0"/>
                <w:color w:val="auto"/>
                <w:spacing w:val="0"/>
                <w:kern w:val="2"/>
                <w:sz w:val="21"/>
                <w:szCs w:val="21"/>
                <w:lang w:val="en-US" w:eastAsia="zh-CN" w:bidi="ar-SA"/>
              </w:rPr>
              <w:t>S</w:t>
            </w:r>
            <w:r>
              <w:rPr>
                <w:rFonts w:hint="eastAsia" w:ascii="宋体" w:hAnsi="宋体" w:eastAsia="宋体" w:cs="Times New Roman"/>
                <w:bCs w:val="0"/>
                <w:color w:val="auto"/>
                <w:spacing w:val="0"/>
                <w:kern w:val="2"/>
                <w:sz w:val="21"/>
                <w:szCs w:val="21"/>
                <w:lang w:val="en-GB" w:eastAsia="zh-CN" w:bidi="ar-SA"/>
              </w:rPr>
              <w:t>8.2</w:t>
            </w:r>
          </w:p>
          <w:p>
            <w:pPr>
              <w:pStyle w:val="2"/>
              <w:spacing w:line="240" w:lineRule="auto"/>
              <w:jc w:val="both"/>
              <w:rPr>
                <w:rFonts w:hint="default" w:ascii="宋体" w:hAnsi="宋体" w:eastAsia="宋体" w:cs="Times New Roman"/>
                <w:bCs w:val="0"/>
                <w:color w:val="auto"/>
                <w:spacing w:val="0"/>
                <w:kern w:val="2"/>
                <w:sz w:val="21"/>
                <w:szCs w:val="21"/>
                <w:lang w:val="en-GB" w:eastAsia="zh-CN" w:bidi="ar-SA"/>
              </w:rPr>
            </w:pPr>
          </w:p>
        </w:tc>
        <w:tc>
          <w:tcPr>
            <w:tcW w:w="10198" w:type="dxa"/>
            <w:vAlign w:val="center"/>
          </w:tcPr>
          <w:p>
            <w:pPr>
              <w:pStyle w:val="2"/>
              <w:spacing w:line="240" w:lineRule="auto"/>
              <w:rPr>
                <w:rFonts w:hint="eastAsia" w:ascii="宋体" w:hAnsi="宋体" w:eastAsia="宋体" w:cs="Times New Roman"/>
                <w:bCs w:val="0"/>
                <w:color w:val="auto"/>
                <w:spacing w:val="0"/>
                <w:kern w:val="2"/>
                <w:sz w:val="21"/>
                <w:szCs w:val="21"/>
                <w:lang w:val="en-GB" w:eastAsia="zh-CN" w:bidi="ar-SA"/>
              </w:rPr>
            </w:pPr>
          </w:p>
          <w:p>
            <w:pPr>
              <w:spacing w:line="240" w:lineRule="auto"/>
              <w:rPr>
                <w:rFonts w:cs="宋体"/>
                <w:szCs w:val="21"/>
                <w:highlight w:val="none"/>
              </w:rPr>
            </w:pPr>
            <w:r>
              <w:rPr>
                <w:rFonts w:hint="eastAsia" w:cs="宋体"/>
                <w:szCs w:val="21"/>
                <w:highlight w:val="none"/>
              </w:rPr>
              <w:t>查见：《应急准备和响应程序》、《消防与疏散演习实施方案》</w:t>
            </w:r>
          </w:p>
          <w:p>
            <w:pPr>
              <w:spacing w:line="240" w:lineRule="auto"/>
              <w:rPr>
                <w:rFonts w:cs="宋体"/>
                <w:szCs w:val="21"/>
                <w:highlight w:val="none"/>
              </w:rPr>
            </w:pPr>
            <w:r>
              <w:rPr>
                <w:rFonts w:hint="eastAsia" w:cs="宋体"/>
                <w:szCs w:val="21"/>
                <w:highlight w:val="none"/>
                <w:lang w:val="en-US" w:eastAsia="zh-CN"/>
              </w:rPr>
              <w:t>生产</w:t>
            </w:r>
            <w:r>
              <w:rPr>
                <w:rFonts w:hint="eastAsia" w:cs="宋体"/>
                <w:szCs w:val="21"/>
                <w:highlight w:val="none"/>
                <w:lang w:eastAsia="zh-CN"/>
              </w:rPr>
              <w:t>部</w:t>
            </w:r>
            <w:r>
              <w:rPr>
                <w:rFonts w:hint="eastAsia" w:cs="宋体"/>
                <w:szCs w:val="21"/>
                <w:highlight w:val="none"/>
              </w:rPr>
              <w:t>人员在综合部组织下，参加了的“火灾消防知识培训”。</w:t>
            </w:r>
          </w:p>
          <w:p>
            <w:pPr>
              <w:spacing w:line="240" w:lineRule="auto"/>
              <w:rPr>
                <w:rFonts w:hint="eastAsia" w:ascii="Times New Roman" w:hAnsi="Times New Roman" w:eastAsia="宋体" w:cs="宋体"/>
                <w:szCs w:val="21"/>
                <w:highlight w:val="none"/>
              </w:rPr>
            </w:pPr>
            <w:r>
              <w:rPr>
                <w:rFonts w:hint="eastAsia" w:cs="宋体"/>
                <w:szCs w:val="21"/>
                <w:highlight w:val="none"/>
              </w:rPr>
              <w:t>查见：消防演练实况记录：</w:t>
            </w:r>
            <w:r>
              <w:rPr>
                <w:rFonts w:hint="eastAsia" w:cs="宋体"/>
                <w:szCs w:val="21"/>
                <w:highlight w:val="none"/>
                <w:lang w:eastAsia="zh-CN"/>
              </w:rPr>
              <w:t>生</w:t>
            </w:r>
            <w:r>
              <w:rPr>
                <w:rFonts w:hint="eastAsia" w:cs="宋体"/>
                <w:szCs w:val="21"/>
                <w:highlight w:val="none"/>
                <w:lang w:val="en-US" w:eastAsia="zh-CN"/>
              </w:rPr>
              <w:t>产</w:t>
            </w:r>
            <w:r>
              <w:rPr>
                <w:rFonts w:hint="eastAsia" w:cs="宋体"/>
                <w:szCs w:val="21"/>
                <w:highlight w:val="none"/>
                <w:lang w:eastAsia="zh-CN"/>
              </w:rPr>
              <w:t>部</w:t>
            </w:r>
            <w:r>
              <w:rPr>
                <w:rFonts w:hint="eastAsia" w:cs="宋体"/>
                <w:szCs w:val="21"/>
                <w:highlight w:val="none"/>
              </w:rPr>
              <w:t>相关人员参加了公司综合部组织的火灾消防</w:t>
            </w:r>
            <w:r>
              <w:rPr>
                <w:rFonts w:hint="eastAsia" w:ascii="Times New Roman" w:hAnsi="Times New Roman" w:eastAsia="宋体" w:cs="宋体"/>
                <w:szCs w:val="21"/>
                <w:highlight w:val="none"/>
              </w:rPr>
              <w:t>演练（时间20</w:t>
            </w:r>
            <w:r>
              <w:rPr>
                <w:rFonts w:hint="eastAsia" w:ascii="Times New Roman" w:hAnsi="Times New Roman" w:eastAsia="宋体" w:cs="宋体"/>
                <w:szCs w:val="21"/>
                <w:highlight w:val="none"/>
                <w:lang w:val="en-US" w:eastAsia="zh-CN"/>
              </w:rPr>
              <w:t>21</w:t>
            </w:r>
            <w:r>
              <w:rPr>
                <w:rFonts w:hint="eastAsia" w:ascii="Times New Roman" w:hAnsi="Times New Roman" w:eastAsia="宋体" w:cs="宋体"/>
                <w:szCs w:val="21"/>
                <w:highlight w:val="none"/>
              </w:rPr>
              <w:t>年6月</w:t>
            </w:r>
            <w:r>
              <w:rPr>
                <w:rFonts w:hint="eastAsia" w:ascii="Times New Roman" w:hAnsi="Times New Roman" w:eastAsia="宋体" w:cs="宋体"/>
                <w:szCs w:val="21"/>
                <w:highlight w:val="none"/>
                <w:lang w:val="en-US" w:eastAsia="zh-CN"/>
              </w:rPr>
              <w:t>20</w:t>
            </w:r>
            <w:r>
              <w:rPr>
                <w:rFonts w:hint="eastAsia" w:ascii="Times New Roman" w:hAnsi="Times New Roman" w:eastAsia="宋体" w:cs="宋体"/>
                <w:szCs w:val="21"/>
                <w:highlight w:val="none"/>
              </w:rPr>
              <w:t>日）。</w:t>
            </w:r>
          </w:p>
          <w:p>
            <w:pPr>
              <w:spacing w:line="240" w:lineRule="auto"/>
              <w:rPr>
                <w:rFonts w:hint="default" w:ascii="宋体" w:hAnsi="宋体" w:eastAsia="宋体" w:cs="Times New Roman"/>
                <w:bCs w:val="0"/>
                <w:color w:val="auto"/>
                <w:spacing w:val="0"/>
                <w:kern w:val="2"/>
                <w:sz w:val="21"/>
                <w:szCs w:val="21"/>
                <w:lang w:val="en-US" w:eastAsia="zh-CN" w:bidi="ar-SA"/>
              </w:rPr>
            </w:pPr>
            <w:r>
              <w:rPr>
                <w:rFonts w:hint="eastAsia" w:ascii="Times New Roman" w:hAnsi="Times New Roman" w:eastAsia="宋体" w:cs="宋体"/>
                <w:szCs w:val="21"/>
                <w:highlight w:val="none"/>
              </w:rPr>
              <w:t>查，现场对应，公司员工的安全逃生意识有 明显的改善和较大提高。使员工掌握了安全逃生的方式和路径。同时使员工掌握了灭火器材的使用。消防器材完善、良好。</w:t>
            </w:r>
          </w:p>
        </w:tc>
        <w:tc>
          <w:tcPr>
            <w:tcW w:w="1391" w:type="dxa"/>
          </w:tcPr>
          <w:p>
            <w:pPr>
              <w:spacing w:line="240" w:lineRule="auto"/>
              <w:rPr>
                <w:rFonts w:hint="eastAsia" w:eastAsia="宋体"/>
                <w:sz w:val="21"/>
                <w:szCs w:val="21"/>
                <w:lang w:val="en-US" w:eastAsia="zh-CN"/>
              </w:rPr>
            </w:pPr>
            <w:r>
              <w:rPr>
                <w:rFonts w:hint="eastAsia"/>
                <w:sz w:val="21"/>
                <w:szCs w:val="21"/>
                <w:lang w:val="en-US" w:eastAsia="zh-CN"/>
              </w:rPr>
              <w:t>符合</w:t>
            </w:r>
          </w:p>
        </w:tc>
      </w:tr>
    </w:tbl>
    <w:p>
      <w:pPr>
        <w:pStyle w:val="5"/>
      </w:pPr>
      <w:r>
        <w:rPr>
          <w:rFonts w:hint="eastAsia"/>
        </w:rPr>
        <w:t>说明：不符合标注N</w:t>
      </w:r>
    </w:p>
    <w:p>
      <w:pPr>
        <w:pStyle w:val="5"/>
        <w:rPr>
          <w:rFonts w:hint="eastAsia"/>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北魏楷书简体">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1DBD8"/>
    <w:multiLevelType w:val="singleLevel"/>
    <w:tmpl w:val="F671DBD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C6613B"/>
    <w:rsid w:val="34513697"/>
    <w:rsid w:val="3CD12E45"/>
    <w:rsid w:val="408302E9"/>
    <w:rsid w:val="416F57AD"/>
    <w:rsid w:val="57051D57"/>
    <w:rsid w:val="594631B2"/>
    <w:rsid w:val="5B9067AF"/>
    <w:rsid w:val="6AA864A5"/>
    <w:rsid w:val="6CFC111E"/>
    <w:rsid w:val="7AC514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paragraph" w:customStyle="1" w:styleId="1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rFonts w:ascii="Times New Roman" w:hAnsi="Times New Roman" w:eastAsia="宋体" w:cs="Times New Roman"/>
      <w:sz w:val="18"/>
      <w:szCs w:val="18"/>
    </w:rPr>
  </w:style>
  <w:style w:type="character" w:customStyle="1" w:styleId="13">
    <w:name w:val="批注框文本 字符"/>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TotalTime>
  <ScaleCrop>false</ScaleCrop>
  <LinksUpToDate>false</LinksUpToDate>
  <CharactersWithSpaces>147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2021-11-22T07:21:11Z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